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C9" w:rsidRPr="00D50B1D" w:rsidRDefault="00D657C9" w:rsidP="00D657C9">
      <w:pPr>
        <w:jc w:val="both"/>
        <w:rPr>
          <w:b/>
          <w:sz w:val="24"/>
          <w:szCs w:val="24"/>
          <w:u w:val="single"/>
        </w:rPr>
      </w:pPr>
      <w:r w:rsidRPr="00D50B1D">
        <w:rPr>
          <w:b/>
          <w:sz w:val="24"/>
          <w:szCs w:val="24"/>
          <w:u w:val="single"/>
        </w:rPr>
        <w:t>ÖZET DEĞERLENDİRME</w:t>
      </w:r>
      <w:r w:rsidR="008305BE">
        <w:rPr>
          <w:b/>
          <w:sz w:val="24"/>
          <w:szCs w:val="24"/>
          <w:u w:val="single"/>
        </w:rPr>
        <w:t xml:space="preserve"> – 2014/2015 </w:t>
      </w:r>
    </w:p>
    <w:bookmarkStart w:id="0" w:name="_MON_1400598769"/>
    <w:bookmarkStart w:id="1" w:name="_MON_1427004925"/>
    <w:bookmarkStart w:id="2" w:name="_MON_1427005245"/>
    <w:bookmarkStart w:id="3" w:name="_MON_1400598813"/>
    <w:bookmarkStart w:id="4" w:name="_MON_1456039364"/>
    <w:bookmarkStart w:id="5" w:name="_MON_1402212010"/>
    <w:bookmarkStart w:id="6" w:name="_MON_1421734696"/>
    <w:bookmarkStart w:id="7" w:name="_MON_1421734706"/>
    <w:bookmarkStart w:id="8" w:name="_MON_1421734712"/>
    <w:bookmarkStart w:id="9" w:name="_MON_1410961122"/>
    <w:bookmarkStart w:id="10" w:name="_MON_1421816104"/>
    <w:bookmarkStart w:id="11" w:name="_MON_1400581747"/>
    <w:bookmarkStart w:id="12" w:name="_MON_1398081711"/>
    <w:bookmarkStart w:id="13" w:name="_MON_1403440207"/>
    <w:bookmarkStart w:id="14" w:name="_MON_1392643873"/>
    <w:bookmarkStart w:id="15" w:name="_MON_1400595349"/>
    <w:bookmarkStart w:id="16" w:name="_MON_1402212029"/>
    <w:bookmarkStart w:id="17" w:name="_MON_1424502781"/>
    <w:bookmarkStart w:id="18" w:name="_MON_1424507635"/>
    <w:bookmarkStart w:id="19" w:name="_MON_1408807951"/>
    <w:bookmarkStart w:id="20" w:name="_MON_1398081554"/>
    <w:bookmarkStart w:id="21" w:name="_MON_142700349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Start w:id="22" w:name="_MON_1427003506"/>
    <w:bookmarkEnd w:id="22"/>
    <w:p w:rsidR="008305BE" w:rsidRPr="00D50B1D" w:rsidRDefault="00D45BF0" w:rsidP="00B06648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  <w:u w:val="single"/>
        </w:rPr>
      </w:pPr>
      <w:r>
        <w:object w:dxaOrig="9615" w:dyaOrig="2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126.45pt" o:ole="">
            <v:imagedata r:id="rId9" o:title=""/>
          </v:shape>
          <o:OLEObject Type="Embed" ProgID="Excel.Sheet.12" ShapeID="_x0000_i1025" DrawAspect="Content" ObjectID="_1503387448" r:id="rId10"/>
        </w:object>
      </w:r>
    </w:p>
    <w:p w:rsidR="00B06648" w:rsidRDefault="00B06648" w:rsidP="00B06648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yılı Ocak-Ağustos döneminde bir önceki yılın ilk sekiz ayına </w:t>
      </w:r>
      <w:r w:rsidRPr="00D50B1D">
        <w:rPr>
          <w:color w:val="000000"/>
          <w:sz w:val="24"/>
          <w:szCs w:val="24"/>
        </w:rPr>
        <w:t xml:space="preserve">göre toplam </w:t>
      </w:r>
      <w:r>
        <w:rPr>
          <w:color w:val="000000"/>
          <w:sz w:val="24"/>
          <w:szCs w:val="24"/>
        </w:rPr>
        <w:t>üretim yüzde 19, otomobil üretimi ise yüzde 9 oranında arttı.</w:t>
      </w:r>
      <w:r w:rsidRPr="00D50B1D">
        <w:rPr>
          <w:color w:val="000000"/>
          <w:sz w:val="24"/>
          <w:szCs w:val="24"/>
        </w:rPr>
        <w:t xml:space="preserve"> Bu </w:t>
      </w:r>
      <w:r>
        <w:rPr>
          <w:color w:val="000000"/>
          <w:sz w:val="24"/>
          <w:szCs w:val="24"/>
        </w:rPr>
        <w:t>dönemde</w:t>
      </w:r>
      <w:r w:rsidRPr="00D50B1D">
        <w:rPr>
          <w:color w:val="000000"/>
          <w:sz w:val="24"/>
          <w:szCs w:val="24"/>
        </w:rPr>
        <w:t>, toplam üretim</w:t>
      </w:r>
      <w:r>
        <w:rPr>
          <w:color w:val="000000"/>
          <w:sz w:val="24"/>
          <w:szCs w:val="24"/>
        </w:rPr>
        <w:t xml:space="preserve"> 857 bin </w:t>
      </w:r>
      <w:r w:rsidRPr="00D50B1D">
        <w:rPr>
          <w:color w:val="000000"/>
          <w:sz w:val="24"/>
          <w:szCs w:val="24"/>
        </w:rPr>
        <w:t>ade</w:t>
      </w:r>
      <w:r>
        <w:rPr>
          <w:color w:val="000000"/>
          <w:sz w:val="24"/>
          <w:szCs w:val="24"/>
        </w:rPr>
        <w:t>t</w:t>
      </w:r>
      <w:r w:rsidRPr="00D50B1D">
        <w:rPr>
          <w:color w:val="000000"/>
          <w:sz w:val="24"/>
          <w:szCs w:val="24"/>
        </w:rPr>
        <w:t>, otomobil üretimi ise</w:t>
      </w:r>
      <w:r>
        <w:rPr>
          <w:color w:val="000000"/>
          <w:sz w:val="24"/>
          <w:szCs w:val="24"/>
        </w:rPr>
        <w:t xml:space="preserve"> 500 bin adet düzeyinde gerçekleşti</w:t>
      </w:r>
      <w:r w:rsidRPr="00D50B1D">
        <w:rPr>
          <w:color w:val="000000"/>
          <w:sz w:val="24"/>
          <w:szCs w:val="24"/>
        </w:rPr>
        <w:t>.</w:t>
      </w:r>
      <w:bookmarkStart w:id="23" w:name="_GoBack"/>
      <w:bookmarkEnd w:id="23"/>
    </w:p>
    <w:p w:rsidR="00B06648" w:rsidRDefault="00B06648" w:rsidP="00B06648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>
        <w:rPr>
          <w:color w:val="000000"/>
          <w:sz w:val="24"/>
          <w:szCs w:val="24"/>
        </w:rPr>
        <w:t>Ocak-Ağustos döneminde</w:t>
      </w:r>
      <w:r w:rsidRPr="00D50B1D">
        <w:rPr>
          <w:color w:val="000000"/>
          <w:sz w:val="24"/>
          <w:szCs w:val="24"/>
        </w:rPr>
        <w:t xml:space="preserve"> toplam pazar, 20</w:t>
      </w:r>
      <w:r>
        <w:rPr>
          <w:color w:val="000000"/>
          <w:sz w:val="24"/>
          <w:szCs w:val="24"/>
        </w:rPr>
        <w:t xml:space="preserve">14 </w:t>
      </w:r>
      <w:r w:rsidRPr="00D50B1D">
        <w:rPr>
          <w:color w:val="000000"/>
          <w:sz w:val="24"/>
          <w:szCs w:val="24"/>
        </w:rPr>
        <w:t xml:space="preserve">yılı aynı </w:t>
      </w:r>
      <w:r>
        <w:rPr>
          <w:color w:val="000000"/>
          <w:sz w:val="24"/>
          <w:szCs w:val="24"/>
        </w:rPr>
        <w:t xml:space="preserve">dönemine göre </w:t>
      </w:r>
      <w:r w:rsidRPr="00D50B1D">
        <w:rPr>
          <w:color w:val="000000"/>
          <w:sz w:val="24"/>
          <w:szCs w:val="24"/>
        </w:rPr>
        <w:t>yüzde</w:t>
      </w:r>
      <w:r>
        <w:rPr>
          <w:color w:val="000000"/>
          <w:sz w:val="24"/>
          <w:szCs w:val="24"/>
        </w:rPr>
        <w:t xml:space="preserve"> 46 </w:t>
      </w:r>
      <w:r w:rsidRPr="00D50B1D">
        <w:rPr>
          <w:color w:val="000000"/>
          <w:sz w:val="24"/>
          <w:szCs w:val="24"/>
        </w:rPr>
        <w:t xml:space="preserve">oranında </w:t>
      </w:r>
      <w:r>
        <w:rPr>
          <w:color w:val="000000"/>
          <w:sz w:val="24"/>
          <w:szCs w:val="24"/>
        </w:rPr>
        <w:t xml:space="preserve">artarak 627 bin </w:t>
      </w:r>
      <w:r w:rsidRPr="00D50B1D">
        <w:rPr>
          <w:color w:val="000000"/>
          <w:sz w:val="24"/>
          <w:szCs w:val="24"/>
        </w:rPr>
        <w:t xml:space="preserve">adet düzeyinde gerçekleşti. </w:t>
      </w:r>
      <w:r>
        <w:rPr>
          <w:color w:val="000000"/>
          <w:sz w:val="24"/>
          <w:szCs w:val="24"/>
        </w:rPr>
        <w:t>Bu</w:t>
      </w:r>
      <w:r w:rsidRPr="00D50B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dönemde otomobil pazarı yüzde 43 arttı ve 454 bin </w:t>
      </w:r>
      <w:r w:rsidRPr="00D50B1D">
        <w:rPr>
          <w:color w:val="000000"/>
          <w:sz w:val="24"/>
          <w:szCs w:val="24"/>
        </w:rPr>
        <w:t>ade</w:t>
      </w:r>
      <w:r>
        <w:rPr>
          <w:color w:val="000000"/>
          <w:sz w:val="24"/>
          <w:szCs w:val="24"/>
        </w:rPr>
        <w:t>t olarak gerçekleşti.</w:t>
      </w:r>
    </w:p>
    <w:p w:rsidR="00B06648" w:rsidRPr="00B06648" w:rsidRDefault="00B06648" w:rsidP="00B06648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5145C6">
        <w:rPr>
          <w:color w:val="000000" w:themeColor="text1"/>
          <w:sz w:val="24"/>
          <w:szCs w:val="24"/>
        </w:rPr>
        <w:t>201</w:t>
      </w:r>
      <w:r>
        <w:rPr>
          <w:color w:val="000000" w:themeColor="text1"/>
          <w:sz w:val="24"/>
          <w:szCs w:val="24"/>
        </w:rPr>
        <w:t>5</w:t>
      </w:r>
      <w:r w:rsidRPr="005145C6">
        <w:rPr>
          <w:color w:val="000000" w:themeColor="text1"/>
          <w:sz w:val="24"/>
          <w:szCs w:val="24"/>
        </w:rPr>
        <w:t xml:space="preserve"> yılı </w:t>
      </w:r>
      <w:r>
        <w:rPr>
          <w:color w:val="000000" w:themeColor="text1"/>
          <w:sz w:val="24"/>
          <w:szCs w:val="24"/>
        </w:rPr>
        <w:t>Ocak-Ağustos döneminde</w:t>
      </w:r>
      <w:r w:rsidRPr="005145C6">
        <w:rPr>
          <w:color w:val="000000" w:themeColor="text1"/>
          <w:sz w:val="24"/>
          <w:szCs w:val="24"/>
        </w:rPr>
        <w:t xml:space="preserve"> bir önceki yıla göre, toplam otomotiv ihracatı </w:t>
      </w:r>
      <w:r>
        <w:rPr>
          <w:color w:val="000000" w:themeColor="text1"/>
          <w:sz w:val="24"/>
          <w:szCs w:val="24"/>
        </w:rPr>
        <w:t xml:space="preserve">adet bazında </w:t>
      </w:r>
      <w:r w:rsidRPr="005145C6">
        <w:rPr>
          <w:color w:val="000000" w:themeColor="text1"/>
          <w:sz w:val="24"/>
          <w:szCs w:val="24"/>
        </w:rPr>
        <w:t>yüzde</w:t>
      </w:r>
      <w:r>
        <w:rPr>
          <w:color w:val="000000" w:themeColor="text1"/>
          <w:sz w:val="24"/>
          <w:szCs w:val="24"/>
        </w:rPr>
        <w:t xml:space="preserve"> 8 oranında artarken</w:t>
      </w:r>
      <w:r w:rsidRPr="005145C6">
        <w:rPr>
          <w:color w:val="000000" w:themeColor="text1"/>
          <w:sz w:val="24"/>
          <w:szCs w:val="24"/>
        </w:rPr>
        <w:t xml:space="preserve"> otomobil ihracatı ise </w:t>
      </w:r>
      <w:r w:rsidRPr="00B32FC1">
        <w:rPr>
          <w:color w:val="FF0000"/>
          <w:sz w:val="24"/>
          <w:szCs w:val="24"/>
        </w:rPr>
        <w:t>yüzde 1</w:t>
      </w:r>
      <w:r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 xml:space="preserve">oranında </w:t>
      </w:r>
      <w:r>
        <w:rPr>
          <w:color w:val="000000" w:themeColor="text1"/>
          <w:sz w:val="24"/>
          <w:szCs w:val="24"/>
        </w:rPr>
        <w:t>azaldı</w:t>
      </w:r>
      <w:r w:rsidRPr="005145C6">
        <w:rPr>
          <w:color w:val="000000" w:themeColor="text1"/>
          <w:sz w:val="24"/>
          <w:szCs w:val="24"/>
        </w:rPr>
        <w:t>. 201</w:t>
      </w:r>
      <w:r>
        <w:rPr>
          <w:color w:val="000000" w:themeColor="text1"/>
          <w:sz w:val="24"/>
          <w:szCs w:val="24"/>
        </w:rPr>
        <w:t>5</w:t>
      </w:r>
      <w:r w:rsidRPr="005145C6">
        <w:rPr>
          <w:color w:val="000000" w:themeColor="text1"/>
          <w:sz w:val="24"/>
          <w:szCs w:val="24"/>
        </w:rPr>
        <w:t xml:space="preserve"> yılı </w:t>
      </w:r>
      <w:r>
        <w:rPr>
          <w:color w:val="000000" w:themeColor="text1"/>
          <w:sz w:val="24"/>
          <w:szCs w:val="24"/>
        </w:rPr>
        <w:t>Ocak-Ağustos döneminde</w:t>
      </w:r>
      <w:r w:rsidRPr="005145C6">
        <w:rPr>
          <w:color w:val="000000" w:themeColor="text1"/>
          <w:sz w:val="24"/>
          <w:szCs w:val="24"/>
        </w:rPr>
        <w:t xml:space="preserve"> toplam ihracat</w:t>
      </w:r>
      <w:r>
        <w:rPr>
          <w:color w:val="000000" w:themeColor="text1"/>
          <w:sz w:val="24"/>
          <w:szCs w:val="24"/>
        </w:rPr>
        <w:t xml:space="preserve"> 617 bin </w:t>
      </w:r>
      <w:r w:rsidRPr="005145C6">
        <w:rPr>
          <w:color w:val="000000" w:themeColor="text1"/>
          <w:sz w:val="24"/>
          <w:szCs w:val="24"/>
        </w:rPr>
        <w:t xml:space="preserve">adet, otomobil ihracatı ise </w:t>
      </w:r>
      <w:r>
        <w:rPr>
          <w:color w:val="000000" w:themeColor="text1"/>
          <w:sz w:val="24"/>
          <w:szCs w:val="24"/>
        </w:rPr>
        <w:t xml:space="preserve">377 bin </w:t>
      </w:r>
      <w:r w:rsidRPr="005145C6">
        <w:rPr>
          <w:color w:val="000000" w:themeColor="text1"/>
          <w:sz w:val="24"/>
          <w:szCs w:val="24"/>
        </w:rPr>
        <w:t xml:space="preserve">adet düzeyinde gerçekleşti. </w:t>
      </w:r>
    </w:p>
    <w:p w:rsidR="008305BE" w:rsidRDefault="008305BE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b/>
          <w:sz w:val="24"/>
          <w:szCs w:val="24"/>
          <w:u w:val="single"/>
        </w:rPr>
        <w:t>ÖZET DEĞERLENDİRME</w:t>
      </w:r>
      <w:r>
        <w:rPr>
          <w:b/>
          <w:sz w:val="24"/>
          <w:szCs w:val="24"/>
          <w:u w:val="single"/>
        </w:rPr>
        <w:t xml:space="preserve"> – 2013/2015</w:t>
      </w:r>
    </w:p>
    <w:bookmarkStart w:id="24" w:name="_MON_1503228734"/>
    <w:bookmarkEnd w:id="24"/>
    <w:p w:rsidR="008305BE" w:rsidRDefault="00D45BF0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object w:dxaOrig="9615" w:dyaOrig="2535">
          <v:shape id="_x0000_i1026" type="#_x0000_t75" style="width:480.85pt;height:126.45pt" o:ole="">
            <v:imagedata r:id="rId11" o:title=""/>
          </v:shape>
          <o:OLEObject Type="Embed" ProgID="Excel.Sheet.12" ShapeID="_x0000_i1026" DrawAspect="Content" ObjectID="_1503387449" r:id="rId12"/>
        </w:object>
      </w:r>
    </w:p>
    <w:p w:rsidR="00874310" w:rsidRDefault="00874310" w:rsidP="00874310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yılı Ocak-Ağustos döneminde 2013 yılının ilk sekiz ayına </w:t>
      </w:r>
      <w:r w:rsidRPr="00D50B1D">
        <w:rPr>
          <w:color w:val="000000"/>
          <w:sz w:val="24"/>
          <w:szCs w:val="24"/>
        </w:rPr>
        <w:t xml:space="preserve">göre toplam </w:t>
      </w:r>
      <w:r>
        <w:rPr>
          <w:color w:val="000000"/>
          <w:sz w:val="24"/>
          <w:szCs w:val="24"/>
        </w:rPr>
        <w:t>üretim yüzde 18, otomobil üretimi ise yüzde 25 oranında arttı.</w:t>
      </w:r>
      <w:r w:rsidRPr="00D50B1D">
        <w:rPr>
          <w:color w:val="000000"/>
          <w:sz w:val="24"/>
          <w:szCs w:val="24"/>
        </w:rPr>
        <w:t xml:space="preserve"> </w:t>
      </w:r>
    </w:p>
    <w:p w:rsidR="00874310" w:rsidRDefault="00874310" w:rsidP="00874310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>
        <w:rPr>
          <w:color w:val="000000"/>
          <w:sz w:val="24"/>
          <w:szCs w:val="24"/>
        </w:rPr>
        <w:t>Ocak-Ağustos döneminde</w:t>
      </w:r>
      <w:r w:rsidRPr="00D50B1D">
        <w:rPr>
          <w:color w:val="000000"/>
          <w:sz w:val="24"/>
          <w:szCs w:val="24"/>
        </w:rPr>
        <w:t xml:space="preserve"> toplam pazar, 20</w:t>
      </w:r>
      <w:r>
        <w:rPr>
          <w:color w:val="000000"/>
          <w:sz w:val="24"/>
          <w:szCs w:val="24"/>
        </w:rPr>
        <w:t xml:space="preserve">13 </w:t>
      </w:r>
      <w:r w:rsidRPr="00D50B1D">
        <w:rPr>
          <w:color w:val="000000"/>
          <w:sz w:val="24"/>
          <w:szCs w:val="24"/>
        </w:rPr>
        <w:t xml:space="preserve">yılı aynı </w:t>
      </w:r>
      <w:r>
        <w:rPr>
          <w:color w:val="000000"/>
          <w:sz w:val="24"/>
          <w:szCs w:val="24"/>
        </w:rPr>
        <w:t xml:space="preserve">dönemine göre </w:t>
      </w:r>
      <w:r w:rsidRPr="00D50B1D">
        <w:rPr>
          <w:color w:val="000000"/>
          <w:sz w:val="24"/>
          <w:szCs w:val="24"/>
        </w:rPr>
        <w:t>yüzde</w:t>
      </w:r>
      <w:r>
        <w:rPr>
          <w:color w:val="000000"/>
          <w:sz w:val="24"/>
          <w:szCs w:val="24"/>
        </w:rPr>
        <w:t xml:space="preserve"> 15 </w:t>
      </w:r>
      <w:r w:rsidRPr="00D50B1D">
        <w:rPr>
          <w:color w:val="000000"/>
          <w:sz w:val="24"/>
          <w:szCs w:val="24"/>
        </w:rPr>
        <w:t>oranında</w:t>
      </w:r>
      <w:r>
        <w:rPr>
          <w:color w:val="000000"/>
          <w:sz w:val="24"/>
          <w:szCs w:val="24"/>
        </w:rPr>
        <w:t>,</w:t>
      </w:r>
      <w:r w:rsidRPr="00D50B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otomobil pazarı ise yüzde 14 oranında artış gösterdi. </w:t>
      </w:r>
    </w:p>
    <w:p w:rsidR="00874310" w:rsidRPr="00B06648" w:rsidRDefault="00874310" w:rsidP="00874310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5145C6">
        <w:rPr>
          <w:color w:val="000000" w:themeColor="text1"/>
          <w:sz w:val="24"/>
          <w:szCs w:val="24"/>
        </w:rPr>
        <w:t>201</w:t>
      </w:r>
      <w:r>
        <w:rPr>
          <w:color w:val="000000" w:themeColor="text1"/>
          <w:sz w:val="24"/>
          <w:szCs w:val="24"/>
        </w:rPr>
        <w:t>5</w:t>
      </w:r>
      <w:r w:rsidRPr="005145C6">
        <w:rPr>
          <w:color w:val="000000" w:themeColor="text1"/>
          <w:sz w:val="24"/>
          <w:szCs w:val="24"/>
        </w:rPr>
        <w:t xml:space="preserve"> yılı </w:t>
      </w:r>
      <w:r>
        <w:rPr>
          <w:color w:val="000000" w:themeColor="text1"/>
          <w:sz w:val="24"/>
          <w:szCs w:val="24"/>
        </w:rPr>
        <w:t>Ocak-Ağustos döneminde</w:t>
      </w:r>
      <w:r w:rsidRPr="005145C6">
        <w:rPr>
          <w:color w:val="000000" w:themeColor="text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2013 yılının ilk sekiz ayına </w:t>
      </w:r>
      <w:r w:rsidRPr="00D50B1D">
        <w:rPr>
          <w:color w:val="000000"/>
          <w:sz w:val="24"/>
          <w:szCs w:val="24"/>
        </w:rPr>
        <w:t>göre</w:t>
      </w:r>
      <w:r w:rsidRPr="005145C6">
        <w:rPr>
          <w:color w:val="000000" w:themeColor="text1"/>
          <w:sz w:val="24"/>
          <w:szCs w:val="24"/>
        </w:rPr>
        <w:t xml:space="preserve">, toplam otomotiv ihracatı </w:t>
      </w:r>
      <w:r>
        <w:rPr>
          <w:color w:val="000000" w:themeColor="text1"/>
          <w:sz w:val="24"/>
          <w:szCs w:val="24"/>
        </w:rPr>
        <w:t xml:space="preserve">adet bazında </w:t>
      </w:r>
      <w:r w:rsidRPr="005145C6">
        <w:rPr>
          <w:color w:val="000000" w:themeColor="text1"/>
          <w:sz w:val="24"/>
          <w:szCs w:val="24"/>
        </w:rPr>
        <w:t>yüzde</w:t>
      </w:r>
      <w:r>
        <w:rPr>
          <w:color w:val="000000" w:themeColor="text1"/>
          <w:sz w:val="24"/>
          <w:szCs w:val="24"/>
        </w:rPr>
        <w:t xml:space="preserve"> 14 oranında, otomobil ihracatı</w:t>
      </w:r>
      <w:r w:rsidRPr="005145C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ise </w:t>
      </w:r>
      <w:r w:rsidRPr="005145C6">
        <w:rPr>
          <w:color w:val="000000" w:themeColor="text1"/>
          <w:sz w:val="24"/>
          <w:szCs w:val="24"/>
        </w:rPr>
        <w:t>yüzde</w:t>
      </w:r>
      <w:r>
        <w:rPr>
          <w:color w:val="000000" w:themeColor="text1"/>
          <w:sz w:val="24"/>
          <w:szCs w:val="24"/>
        </w:rPr>
        <w:t xml:space="preserve"> 22 </w:t>
      </w:r>
      <w:r w:rsidRPr="005145C6">
        <w:rPr>
          <w:color w:val="000000" w:themeColor="text1"/>
          <w:sz w:val="24"/>
          <w:szCs w:val="24"/>
        </w:rPr>
        <w:t xml:space="preserve">oranında </w:t>
      </w:r>
      <w:r>
        <w:rPr>
          <w:color w:val="000000" w:themeColor="text1"/>
          <w:sz w:val="24"/>
          <w:szCs w:val="24"/>
        </w:rPr>
        <w:t>arttı</w:t>
      </w:r>
      <w:r w:rsidRPr="005145C6">
        <w:rPr>
          <w:color w:val="000000" w:themeColor="text1"/>
          <w:sz w:val="24"/>
          <w:szCs w:val="24"/>
        </w:rPr>
        <w:t xml:space="preserve">. </w:t>
      </w:r>
    </w:p>
    <w:p w:rsidR="00B4458F" w:rsidRDefault="00B4458F" w:rsidP="009A6583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br w:type="page"/>
      </w:r>
    </w:p>
    <w:p w:rsidR="00642BF9" w:rsidRPr="00D50B1D" w:rsidRDefault="00642BF9" w:rsidP="00642BF9">
      <w:pPr>
        <w:spacing w:beforeLines="20" w:before="48" w:afterLines="20" w:after="48"/>
        <w:jc w:val="center"/>
        <w:rPr>
          <w:b/>
          <w:color w:val="000000"/>
          <w:sz w:val="24"/>
          <w:szCs w:val="24"/>
          <w:u w:val="single"/>
        </w:rPr>
      </w:pPr>
      <w:r w:rsidRPr="00D50B1D">
        <w:rPr>
          <w:b/>
          <w:color w:val="000000"/>
          <w:sz w:val="24"/>
          <w:szCs w:val="24"/>
          <w:u w:val="single"/>
        </w:rPr>
        <w:lastRenderedPageBreak/>
        <w:t>OTOMOTİV SANAYİİ 201</w:t>
      </w:r>
      <w:r w:rsidR="009928AC">
        <w:rPr>
          <w:b/>
          <w:color w:val="000000"/>
          <w:sz w:val="24"/>
          <w:szCs w:val="24"/>
          <w:u w:val="single"/>
        </w:rPr>
        <w:t>5</w:t>
      </w:r>
      <w:r w:rsidRPr="00D50B1D">
        <w:rPr>
          <w:b/>
          <w:color w:val="000000"/>
          <w:sz w:val="24"/>
          <w:szCs w:val="24"/>
          <w:u w:val="single"/>
        </w:rPr>
        <w:t xml:space="preserve"> YILI </w:t>
      </w:r>
      <w:r w:rsidR="00631D19">
        <w:rPr>
          <w:b/>
          <w:color w:val="000000"/>
          <w:sz w:val="24"/>
          <w:szCs w:val="24"/>
          <w:u w:val="single"/>
        </w:rPr>
        <w:t>OCAK-</w:t>
      </w:r>
      <w:r w:rsidR="00FF5D7E">
        <w:rPr>
          <w:b/>
          <w:color w:val="000000"/>
          <w:sz w:val="24"/>
          <w:szCs w:val="24"/>
          <w:u w:val="single"/>
        </w:rPr>
        <w:t>AĞUSTOS</w:t>
      </w:r>
      <w:r w:rsidR="006A55DE">
        <w:rPr>
          <w:b/>
          <w:color w:val="000000"/>
          <w:sz w:val="24"/>
          <w:szCs w:val="24"/>
          <w:u w:val="single"/>
        </w:rPr>
        <w:t xml:space="preserve"> DÖNEMİ</w:t>
      </w:r>
      <w:r w:rsidR="00501C8E">
        <w:rPr>
          <w:b/>
          <w:color w:val="000000"/>
          <w:sz w:val="24"/>
          <w:szCs w:val="24"/>
          <w:u w:val="single"/>
        </w:rPr>
        <w:t xml:space="preserve"> </w:t>
      </w:r>
      <w:r w:rsidRPr="00D50B1D">
        <w:rPr>
          <w:b/>
          <w:color w:val="000000"/>
          <w:sz w:val="24"/>
          <w:szCs w:val="24"/>
          <w:u w:val="single"/>
        </w:rPr>
        <w:t>SONUÇLARI</w:t>
      </w:r>
    </w:p>
    <w:p w:rsidR="00D45BF0" w:rsidRDefault="00D45BF0" w:rsidP="00D45BF0">
      <w:pPr>
        <w:pStyle w:val="Heading9"/>
        <w:spacing w:before="60" w:after="60" w:line="360" w:lineRule="auto"/>
        <w:rPr>
          <w:color w:val="000000"/>
          <w:sz w:val="24"/>
          <w:szCs w:val="24"/>
          <w:u w:val="single"/>
        </w:rPr>
      </w:pPr>
    </w:p>
    <w:p w:rsidR="00D45BF0" w:rsidRPr="00D50B1D" w:rsidRDefault="00D45BF0" w:rsidP="00D45BF0">
      <w:pPr>
        <w:pStyle w:val="Heading9"/>
        <w:spacing w:before="60" w:after="60" w:line="360" w:lineRule="auto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t>ÜRETİM</w:t>
      </w:r>
    </w:p>
    <w:p w:rsidR="00D45BF0" w:rsidRPr="00D50B1D" w:rsidRDefault="00D45BF0" w:rsidP="00D45BF0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360" w:lineRule="auto"/>
        <w:jc w:val="both"/>
        <w:rPr>
          <w:i/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>
        <w:rPr>
          <w:color w:val="000000"/>
          <w:sz w:val="24"/>
          <w:szCs w:val="24"/>
        </w:rPr>
        <w:t>Ocak-Ağustos döneminde, önceki yılın aynı dönemine göre yüzde 19 artış ile</w:t>
      </w:r>
      <w:r w:rsidRPr="00D50B1D">
        <w:rPr>
          <w:color w:val="000000"/>
          <w:sz w:val="24"/>
          <w:szCs w:val="24"/>
        </w:rPr>
        <w:t xml:space="preserve"> toplam</w:t>
      </w:r>
      <w:r>
        <w:rPr>
          <w:color w:val="000000"/>
          <w:sz w:val="24"/>
          <w:szCs w:val="24"/>
        </w:rPr>
        <w:t xml:space="preserve"> 857 bin </w:t>
      </w:r>
      <w:r w:rsidRPr="00D50B1D">
        <w:rPr>
          <w:color w:val="000000"/>
          <w:sz w:val="24"/>
          <w:szCs w:val="24"/>
        </w:rPr>
        <w:t xml:space="preserve">adet taşıt aracı üretildi. </w:t>
      </w:r>
    </w:p>
    <w:p w:rsidR="00D45BF0" w:rsidRPr="00520C53" w:rsidRDefault="00D45BF0" w:rsidP="00D45BF0">
      <w:pPr>
        <w:pStyle w:val="Heading6"/>
        <w:spacing w:line="360" w:lineRule="auto"/>
        <w:jc w:val="center"/>
        <w:rPr>
          <w:i/>
          <w:sz w:val="24"/>
          <w:szCs w:val="24"/>
        </w:rPr>
      </w:pPr>
      <w:r w:rsidRPr="00520C53">
        <w:rPr>
          <w:i/>
          <w:sz w:val="24"/>
          <w:szCs w:val="24"/>
        </w:rPr>
        <w:t>2015 Yılı Ocak-Ağustos Toplam ve Otomobil Üretimi (x1000)</w:t>
      </w:r>
    </w:p>
    <w:p w:rsidR="00D45BF0" w:rsidRPr="00D50B1D" w:rsidRDefault="00D45BF0" w:rsidP="00D45BF0">
      <w:pPr>
        <w:spacing w:before="60" w:after="60"/>
        <w:jc w:val="center"/>
        <w:rPr>
          <w:color w:val="000000"/>
          <w:sz w:val="24"/>
          <w:szCs w:val="24"/>
        </w:rPr>
      </w:pPr>
      <w:r w:rsidRPr="00520C53">
        <w:rPr>
          <w:noProof/>
          <w:color w:val="000000"/>
          <w:sz w:val="24"/>
          <w:szCs w:val="24"/>
          <w:lang w:eastAsia="tr-TR"/>
        </w:rPr>
        <w:drawing>
          <wp:inline distT="0" distB="0" distL="0" distR="0" wp14:anchorId="0E583F7B" wp14:editId="6A881168">
            <wp:extent cx="3967701" cy="2241827"/>
            <wp:effectExtent l="0" t="0" r="0" b="6350"/>
            <wp:docPr id="410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51" cy="224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45BF0" w:rsidRPr="00260443" w:rsidRDefault="00D45BF0" w:rsidP="00D45BF0">
      <w:pPr>
        <w:numPr>
          <w:ilvl w:val="0"/>
          <w:numId w:val="4"/>
        </w:numPr>
        <w:spacing w:before="240" w:after="240"/>
        <w:ind w:left="357"/>
        <w:jc w:val="both"/>
        <w:rPr>
          <w:color w:val="000000"/>
          <w:sz w:val="24"/>
          <w:szCs w:val="24"/>
        </w:rPr>
      </w:pPr>
      <w:r w:rsidRPr="00196B79">
        <w:rPr>
          <w:color w:val="000000"/>
          <w:sz w:val="24"/>
          <w:szCs w:val="24"/>
        </w:rPr>
        <w:t xml:space="preserve">Bu dönemde, </w:t>
      </w:r>
      <w:r>
        <w:rPr>
          <w:color w:val="000000"/>
          <w:sz w:val="24"/>
          <w:szCs w:val="24"/>
        </w:rPr>
        <w:t xml:space="preserve">34.251 adet traktör üretimi ile birlikte </w:t>
      </w:r>
      <w:r w:rsidRPr="00196B79">
        <w:rPr>
          <w:color w:val="000000"/>
          <w:sz w:val="24"/>
          <w:szCs w:val="24"/>
        </w:rPr>
        <w:t>toplam üretim 892 bin adet, otomobil üretimi ise 500 bin adet düzeyinde gerçekleşti.</w:t>
      </w:r>
    </w:p>
    <w:p w:rsidR="00D45BF0" w:rsidRPr="00196B79" w:rsidRDefault="00D45BF0" w:rsidP="00D45BF0">
      <w:pPr>
        <w:numPr>
          <w:ilvl w:val="0"/>
          <w:numId w:val="4"/>
        </w:numPr>
        <w:spacing w:before="240" w:after="240"/>
        <w:ind w:left="357"/>
        <w:jc w:val="both"/>
        <w:rPr>
          <w:b/>
          <w:color w:val="000000"/>
          <w:sz w:val="24"/>
          <w:szCs w:val="24"/>
          <w:u w:val="single"/>
        </w:rPr>
      </w:pPr>
      <w:r w:rsidRPr="00260443">
        <w:rPr>
          <w:color w:val="000000"/>
          <w:sz w:val="24"/>
          <w:szCs w:val="24"/>
        </w:rPr>
        <w:t>Bu dönemde</w:t>
      </w:r>
      <w:r w:rsidRPr="00196B79">
        <w:rPr>
          <w:b/>
          <w:color w:val="000000"/>
          <w:sz w:val="24"/>
          <w:szCs w:val="24"/>
        </w:rPr>
        <w:t>, traktör üretimi yüzde 8 oranında artarak 34.251 adet oldu.</w:t>
      </w:r>
    </w:p>
    <w:p w:rsidR="00D45BF0" w:rsidRDefault="00D45BF0" w:rsidP="00D45BF0">
      <w:pPr>
        <w:numPr>
          <w:ilvl w:val="0"/>
          <w:numId w:val="4"/>
        </w:numPr>
        <w:spacing w:before="240" w:after="240"/>
        <w:ind w:left="357"/>
        <w:jc w:val="both"/>
        <w:rPr>
          <w:color w:val="000000"/>
          <w:sz w:val="24"/>
          <w:szCs w:val="24"/>
        </w:rPr>
      </w:pPr>
      <w:r w:rsidRPr="005E51E9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4</w:t>
      </w:r>
      <w:r w:rsidRPr="005E51E9">
        <w:rPr>
          <w:color w:val="000000"/>
          <w:sz w:val="24"/>
          <w:szCs w:val="24"/>
        </w:rPr>
        <w:t xml:space="preserve"> yılına göre, yük ve yolcu taşıyan ticari araç üretimi, 201</w:t>
      </w:r>
      <w:r>
        <w:rPr>
          <w:color w:val="000000"/>
          <w:sz w:val="24"/>
          <w:szCs w:val="24"/>
        </w:rPr>
        <w:t>5</w:t>
      </w:r>
      <w:r w:rsidRPr="005E51E9">
        <w:rPr>
          <w:color w:val="000000"/>
          <w:sz w:val="24"/>
          <w:szCs w:val="24"/>
        </w:rPr>
        <w:t xml:space="preserve"> yılı ilk</w:t>
      </w:r>
      <w:r>
        <w:rPr>
          <w:color w:val="000000"/>
          <w:sz w:val="24"/>
          <w:szCs w:val="24"/>
        </w:rPr>
        <w:t xml:space="preserve"> sekiz ayında:</w:t>
      </w:r>
    </w:p>
    <w:p w:rsidR="00D45BF0" w:rsidRDefault="00D45BF0" w:rsidP="00D45BF0">
      <w:pPr>
        <w:pStyle w:val="ListParagraph"/>
        <w:spacing w:before="240" w:after="240"/>
        <w:ind w:left="357"/>
        <w:jc w:val="both"/>
        <w:rPr>
          <w:color w:val="000000"/>
          <w:sz w:val="24"/>
          <w:szCs w:val="24"/>
        </w:rPr>
      </w:pPr>
    </w:p>
    <w:p w:rsidR="00D45BF0" w:rsidRDefault="00D45BF0" w:rsidP="00D45BF0">
      <w:pPr>
        <w:pStyle w:val="ListParagraph"/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Minibüste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yüzde</w:t>
      </w:r>
      <w:r>
        <w:rPr>
          <w:color w:val="000000"/>
          <w:sz w:val="24"/>
          <w:szCs w:val="24"/>
        </w:rPr>
        <w:tab/>
        <w:t xml:space="preserve">95 </w:t>
      </w:r>
    </w:p>
    <w:p w:rsidR="00D45BF0" w:rsidRDefault="00D45BF0" w:rsidP="00D45BF0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Kamyonette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yüzde</w:t>
      </w:r>
      <w:r>
        <w:rPr>
          <w:color w:val="000000"/>
          <w:sz w:val="24"/>
          <w:szCs w:val="24"/>
        </w:rPr>
        <w:tab/>
        <w:t>35</w:t>
      </w:r>
    </w:p>
    <w:p w:rsidR="00D45BF0" w:rsidRDefault="00D45BF0" w:rsidP="00D45BF0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K. Kamyonda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yüzde</w:t>
      </w:r>
      <w:r>
        <w:rPr>
          <w:color w:val="000000"/>
          <w:sz w:val="24"/>
          <w:szCs w:val="24"/>
        </w:rPr>
        <w:tab/>
        <w:t>24</w:t>
      </w:r>
    </w:p>
    <w:p w:rsidR="00D45BF0" w:rsidRDefault="00D45BF0" w:rsidP="00D45BF0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Otobüste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yüzde</w:t>
      </w:r>
      <w:r>
        <w:rPr>
          <w:color w:val="000000"/>
          <w:sz w:val="24"/>
          <w:szCs w:val="24"/>
        </w:rPr>
        <w:tab/>
        <w:t>23</w:t>
      </w:r>
    </w:p>
    <w:p w:rsidR="00D45BF0" w:rsidRPr="006463AC" w:rsidRDefault="00D45BF0" w:rsidP="00D45BF0">
      <w:pPr>
        <w:pStyle w:val="ListParagraph"/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 Kamyonda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yüzde</w:t>
      </w:r>
      <w:r>
        <w:rPr>
          <w:color w:val="000000"/>
          <w:sz w:val="24"/>
          <w:szCs w:val="24"/>
        </w:rPr>
        <w:tab/>
        <w:t>17</w:t>
      </w:r>
    </w:p>
    <w:p w:rsidR="00D45BF0" w:rsidRDefault="00D45BF0" w:rsidP="00D45BF0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Otomobilde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yüzde</w:t>
      </w:r>
      <w:r>
        <w:rPr>
          <w:color w:val="000000"/>
          <w:sz w:val="24"/>
          <w:szCs w:val="24"/>
        </w:rPr>
        <w:tab/>
        <w:t xml:space="preserve">9 </w:t>
      </w:r>
    </w:p>
    <w:p w:rsidR="00D45BF0" w:rsidRDefault="00D45BF0" w:rsidP="00D45BF0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Midibüste</w:t>
      </w:r>
      <w:r>
        <w:rPr>
          <w:color w:val="000000"/>
          <w:sz w:val="24"/>
          <w:szCs w:val="24"/>
        </w:rPr>
        <w:tab/>
      </w:r>
      <w:r w:rsidRPr="00D50B1D"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  <w:t>yüzde</w:t>
      </w:r>
      <w:r>
        <w:rPr>
          <w:color w:val="000000"/>
          <w:sz w:val="24"/>
          <w:szCs w:val="24"/>
        </w:rPr>
        <w:tab/>
        <w:t>8</w:t>
      </w:r>
    </w:p>
    <w:p w:rsidR="00D45BF0" w:rsidRDefault="00D45BF0" w:rsidP="00D45BF0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Traktörde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yüzde</w:t>
      </w:r>
      <w:r>
        <w:rPr>
          <w:color w:val="000000"/>
          <w:sz w:val="24"/>
          <w:szCs w:val="24"/>
        </w:rPr>
        <w:tab/>
        <w:t>8 oranında arttı.</w:t>
      </w:r>
    </w:p>
    <w:p w:rsidR="00D45BF0" w:rsidRDefault="00D45BF0" w:rsidP="00D45BF0">
      <w:pPr>
        <w:ind w:left="360" w:firstLine="360"/>
        <w:jc w:val="both"/>
        <w:rPr>
          <w:color w:val="000000"/>
          <w:sz w:val="24"/>
          <w:szCs w:val="24"/>
        </w:rPr>
      </w:pPr>
    </w:p>
    <w:p w:rsidR="00D45BF0" w:rsidRDefault="00D45BF0" w:rsidP="00D45BF0">
      <w:pPr>
        <w:ind w:left="360" w:firstLine="360"/>
        <w:jc w:val="both"/>
        <w:rPr>
          <w:color w:val="000000"/>
          <w:sz w:val="24"/>
          <w:szCs w:val="24"/>
        </w:rPr>
      </w:pPr>
    </w:p>
    <w:p w:rsidR="00D45BF0" w:rsidRDefault="00D45BF0" w:rsidP="00D45BF0">
      <w:pPr>
        <w:ind w:left="360" w:firstLine="360"/>
        <w:jc w:val="both"/>
        <w:rPr>
          <w:color w:val="000000"/>
          <w:sz w:val="24"/>
          <w:szCs w:val="24"/>
        </w:rPr>
      </w:pPr>
    </w:p>
    <w:p w:rsidR="00D45BF0" w:rsidRDefault="00D45BF0" w:rsidP="00D45BF0">
      <w:pPr>
        <w:ind w:left="360" w:firstLine="360"/>
        <w:jc w:val="both"/>
        <w:rPr>
          <w:color w:val="000000"/>
          <w:sz w:val="24"/>
          <w:szCs w:val="24"/>
        </w:rPr>
      </w:pPr>
    </w:p>
    <w:p w:rsidR="00D45BF0" w:rsidRDefault="00D45BF0" w:rsidP="00D45BF0">
      <w:pPr>
        <w:ind w:left="360" w:firstLine="360"/>
        <w:jc w:val="both"/>
        <w:rPr>
          <w:color w:val="000000"/>
          <w:sz w:val="24"/>
          <w:szCs w:val="24"/>
        </w:rPr>
      </w:pPr>
    </w:p>
    <w:p w:rsidR="00D45BF0" w:rsidRDefault="00D45BF0" w:rsidP="00D45BF0">
      <w:pPr>
        <w:ind w:left="360" w:firstLine="360"/>
        <w:jc w:val="both"/>
        <w:rPr>
          <w:color w:val="000000"/>
          <w:sz w:val="24"/>
          <w:szCs w:val="24"/>
        </w:rPr>
      </w:pPr>
    </w:p>
    <w:p w:rsidR="00D45BF0" w:rsidRDefault="00D45BF0" w:rsidP="00D45BF0">
      <w:pPr>
        <w:ind w:left="360" w:firstLine="360"/>
        <w:jc w:val="both"/>
        <w:rPr>
          <w:color w:val="000000"/>
          <w:sz w:val="24"/>
          <w:szCs w:val="24"/>
        </w:rPr>
      </w:pPr>
    </w:p>
    <w:p w:rsidR="00D45BF0" w:rsidRDefault="00D45BF0" w:rsidP="00D45BF0">
      <w:pPr>
        <w:ind w:left="360" w:firstLine="360"/>
        <w:jc w:val="both"/>
        <w:rPr>
          <w:color w:val="000000"/>
          <w:sz w:val="24"/>
          <w:szCs w:val="24"/>
        </w:rPr>
      </w:pPr>
    </w:p>
    <w:p w:rsidR="00D45BF0" w:rsidRDefault="00D45BF0" w:rsidP="00D45BF0">
      <w:pPr>
        <w:ind w:left="360" w:firstLine="360"/>
        <w:jc w:val="both"/>
        <w:rPr>
          <w:color w:val="000000"/>
          <w:sz w:val="24"/>
          <w:szCs w:val="24"/>
        </w:rPr>
      </w:pPr>
    </w:p>
    <w:p w:rsidR="00D45BF0" w:rsidRDefault="00D45BF0" w:rsidP="00D45BF0">
      <w:pPr>
        <w:ind w:left="360" w:firstLine="360"/>
        <w:jc w:val="both"/>
        <w:rPr>
          <w:color w:val="000000"/>
          <w:sz w:val="24"/>
          <w:szCs w:val="24"/>
        </w:rPr>
      </w:pPr>
    </w:p>
    <w:p w:rsidR="00D45BF0" w:rsidRDefault="00D45BF0" w:rsidP="00D45BF0">
      <w:pPr>
        <w:ind w:left="360" w:firstLine="360"/>
        <w:jc w:val="both"/>
        <w:rPr>
          <w:color w:val="000000"/>
          <w:sz w:val="24"/>
          <w:szCs w:val="24"/>
        </w:rPr>
      </w:pPr>
    </w:p>
    <w:p w:rsidR="00D45BF0" w:rsidRPr="009A6583" w:rsidRDefault="00D45BF0" w:rsidP="00D45B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color w:val="000000"/>
          <w:sz w:val="24"/>
          <w:szCs w:val="24"/>
        </w:rPr>
      </w:pPr>
      <w:r w:rsidRPr="009A6583">
        <w:rPr>
          <w:color w:val="000000"/>
          <w:sz w:val="24"/>
          <w:szCs w:val="24"/>
        </w:rPr>
        <w:lastRenderedPageBreak/>
        <w:t>201</w:t>
      </w:r>
      <w:r>
        <w:rPr>
          <w:color w:val="000000"/>
          <w:sz w:val="24"/>
          <w:szCs w:val="24"/>
        </w:rPr>
        <w:t>5</w:t>
      </w:r>
      <w:r w:rsidRPr="009A6583">
        <w:rPr>
          <w:color w:val="000000"/>
          <w:sz w:val="24"/>
          <w:szCs w:val="24"/>
        </w:rPr>
        <w:t xml:space="preserve"> yılı </w:t>
      </w:r>
      <w:r>
        <w:rPr>
          <w:color w:val="000000"/>
          <w:sz w:val="24"/>
          <w:szCs w:val="24"/>
        </w:rPr>
        <w:t>Ocak-Ağustos döneminde</w:t>
      </w:r>
      <w:r w:rsidRPr="009A6583">
        <w:rPr>
          <w:color w:val="000000"/>
          <w:sz w:val="24"/>
          <w:szCs w:val="24"/>
        </w:rPr>
        <w:t xml:space="preserve"> </w:t>
      </w:r>
      <w:r w:rsidRPr="00196B79">
        <w:rPr>
          <w:b/>
          <w:color w:val="000000"/>
          <w:sz w:val="24"/>
          <w:szCs w:val="24"/>
        </w:rPr>
        <w:t>otomobil üretimi</w:t>
      </w:r>
      <w:r w:rsidRPr="009A6583">
        <w:rPr>
          <w:color w:val="000000"/>
          <w:sz w:val="24"/>
          <w:szCs w:val="24"/>
        </w:rPr>
        <w:t>, 201</w:t>
      </w:r>
      <w:r>
        <w:rPr>
          <w:color w:val="000000"/>
          <w:sz w:val="24"/>
          <w:szCs w:val="24"/>
        </w:rPr>
        <w:t>4 yılı ilk sekiz ayına</w:t>
      </w:r>
      <w:r w:rsidRPr="009A6583">
        <w:rPr>
          <w:color w:val="000000"/>
          <w:sz w:val="24"/>
          <w:szCs w:val="24"/>
        </w:rPr>
        <w:t xml:space="preserve"> göre yüzde</w:t>
      </w:r>
      <w:r>
        <w:rPr>
          <w:color w:val="000000"/>
          <w:sz w:val="24"/>
          <w:szCs w:val="24"/>
        </w:rPr>
        <w:t xml:space="preserve"> 9 o</w:t>
      </w:r>
      <w:r w:rsidRPr="009A6583">
        <w:rPr>
          <w:color w:val="000000"/>
          <w:sz w:val="24"/>
          <w:szCs w:val="24"/>
        </w:rPr>
        <w:t xml:space="preserve">ranında </w:t>
      </w:r>
      <w:r>
        <w:rPr>
          <w:color w:val="000000"/>
          <w:sz w:val="24"/>
          <w:szCs w:val="24"/>
        </w:rPr>
        <w:t xml:space="preserve">artarak 500 bin </w:t>
      </w:r>
      <w:r w:rsidRPr="009A6583">
        <w:rPr>
          <w:color w:val="000000"/>
          <w:sz w:val="24"/>
          <w:szCs w:val="24"/>
        </w:rPr>
        <w:t>adet düzeyinde gerçekleşti</w:t>
      </w:r>
      <w:r>
        <w:rPr>
          <w:color w:val="000000"/>
          <w:sz w:val="24"/>
          <w:szCs w:val="24"/>
        </w:rPr>
        <w:t>. Böylece otomobil üretimindeki en yüksek seviyeye ulaşmış oldu.</w:t>
      </w:r>
    </w:p>
    <w:p w:rsidR="00D45BF0" w:rsidRDefault="00D45BF0" w:rsidP="00D45BF0">
      <w:pPr>
        <w:ind w:left="360" w:firstLine="360"/>
        <w:jc w:val="both"/>
        <w:rPr>
          <w:color w:val="000000"/>
          <w:sz w:val="24"/>
          <w:szCs w:val="24"/>
        </w:rPr>
      </w:pPr>
    </w:p>
    <w:p w:rsidR="00D45BF0" w:rsidRPr="00520C53" w:rsidRDefault="00D45BF0" w:rsidP="00D45BF0">
      <w:pPr>
        <w:ind w:left="360" w:firstLine="360"/>
        <w:jc w:val="center"/>
        <w:rPr>
          <w:b/>
          <w:i/>
          <w:sz w:val="24"/>
          <w:szCs w:val="24"/>
        </w:rPr>
      </w:pPr>
      <w:r w:rsidRPr="00520C53">
        <w:rPr>
          <w:b/>
          <w:i/>
          <w:sz w:val="24"/>
          <w:szCs w:val="24"/>
        </w:rPr>
        <w:t>2015 Yılı Ocak-Ağustos Otomobil Üretim ve İhracat (x1000)</w:t>
      </w:r>
    </w:p>
    <w:p w:rsidR="00D45BF0" w:rsidRDefault="00D45BF0" w:rsidP="00D45BF0">
      <w:pPr>
        <w:pStyle w:val="Style1"/>
        <w:spacing w:before="60" w:after="60"/>
        <w:jc w:val="center"/>
        <w:rPr>
          <w:i/>
          <w:color w:val="000000"/>
          <w:sz w:val="24"/>
          <w:szCs w:val="24"/>
          <w:lang w:val="tr-TR"/>
        </w:rPr>
      </w:pPr>
      <w:r w:rsidRPr="00520C53">
        <w:rPr>
          <w:i/>
          <w:noProof/>
          <w:color w:val="000000"/>
          <w:sz w:val="24"/>
          <w:szCs w:val="24"/>
          <w:lang w:val="tr-TR" w:eastAsia="tr-TR"/>
        </w:rPr>
        <w:drawing>
          <wp:inline distT="0" distB="0" distL="0" distR="0" wp14:anchorId="0110C26D" wp14:editId="7AFF8039">
            <wp:extent cx="4293705" cy="2136122"/>
            <wp:effectExtent l="0" t="0" r="0" b="0"/>
            <wp:docPr id="410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05" cy="213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45BF0" w:rsidRPr="00501C8E" w:rsidRDefault="00D45BF0" w:rsidP="00D45B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color w:val="000000"/>
          <w:sz w:val="24"/>
          <w:szCs w:val="24"/>
        </w:rPr>
      </w:pPr>
      <w:r w:rsidRPr="00501C8E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5</w:t>
      </w:r>
      <w:r w:rsidRPr="00501C8E">
        <w:rPr>
          <w:color w:val="000000"/>
          <w:sz w:val="24"/>
          <w:szCs w:val="24"/>
        </w:rPr>
        <w:t xml:space="preserve"> yılı </w:t>
      </w:r>
      <w:r>
        <w:rPr>
          <w:color w:val="000000"/>
          <w:sz w:val="24"/>
          <w:szCs w:val="24"/>
        </w:rPr>
        <w:t xml:space="preserve">Ocak-Ağustos döneminde </w:t>
      </w:r>
      <w:r w:rsidRPr="00196B79">
        <w:rPr>
          <w:b/>
          <w:color w:val="000000"/>
          <w:sz w:val="24"/>
          <w:szCs w:val="24"/>
        </w:rPr>
        <w:t>traktör üretimi</w:t>
      </w:r>
      <w:r w:rsidRPr="00501C8E">
        <w:rPr>
          <w:color w:val="000000"/>
          <w:sz w:val="24"/>
          <w:szCs w:val="24"/>
        </w:rPr>
        <w:t xml:space="preserve"> yüzde</w:t>
      </w:r>
      <w:r>
        <w:rPr>
          <w:color w:val="000000"/>
          <w:sz w:val="24"/>
          <w:szCs w:val="24"/>
        </w:rPr>
        <w:t xml:space="preserve"> 8 o</w:t>
      </w:r>
      <w:r w:rsidRPr="00501C8E">
        <w:rPr>
          <w:color w:val="000000"/>
          <w:sz w:val="24"/>
          <w:szCs w:val="24"/>
        </w:rPr>
        <w:t xml:space="preserve">ranında </w:t>
      </w:r>
      <w:r>
        <w:rPr>
          <w:color w:val="000000"/>
          <w:sz w:val="24"/>
          <w:szCs w:val="24"/>
        </w:rPr>
        <w:t xml:space="preserve">artarak 34.251 </w:t>
      </w:r>
      <w:r w:rsidRPr="00501C8E">
        <w:rPr>
          <w:color w:val="000000"/>
          <w:sz w:val="24"/>
          <w:szCs w:val="24"/>
        </w:rPr>
        <w:t>adet oldu.</w:t>
      </w:r>
    </w:p>
    <w:p w:rsidR="00D45BF0" w:rsidRPr="00520C53" w:rsidRDefault="00D45BF0" w:rsidP="00D45BF0">
      <w:pPr>
        <w:pStyle w:val="Heading1"/>
        <w:spacing w:before="60"/>
        <w:jc w:val="center"/>
        <w:rPr>
          <w:i/>
          <w:sz w:val="24"/>
          <w:szCs w:val="24"/>
        </w:rPr>
      </w:pPr>
      <w:r w:rsidRPr="00520C53">
        <w:rPr>
          <w:i/>
          <w:sz w:val="24"/>
          <w:szCs w:val="24"/>
        </w:rPr>
        <w:t>2015 Yılı Ocak-Ağustos Traktör Üretimi (x1000)</w:t>
      </w:r>
    </w:p>
    <w:p w:rsidR="00D45BF0" w:rsidRPr="00520C53" w:rsidRDefault="00D45BF0" w:rsidP="00D45BF0">
      <w:pPr>
        <w:spacing w:before="60" w:after="60"/>
        <w:jc w:val="center"/>
        <w:rPr>
          <w:b/>
          <w:color w:val="000000"/>
          <w:sz w:val="24"/>
          <w:szCs w:val="24"/>
        </w:rPr>
      </w:pPr>
      <w:r w:rsidRPr="00520C53">
        <w:rPr>
          <w:b/>
          <w:noProof/>
          <w:color w:val="000000"/>
          <w:sz w:val="24"/>
          <w:szCs w:val="24"/>
          <w:lang w:eastAsia="tr-TR"/>
        </w:rPr>
        <w:drawing>
          <wp:inline distT="0" distB="0" distL="0" distR="0" wp14:anchorId="36E7067E" wp14:editId="57F0D17C">
            <wp:extent cx="4079019" cy="2477387"/>
            <wp:effectExtent l="0" t="0" r="0" b="0"/>
            <wp:docPr id="513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757" cy="247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45BF0" w:rsidRDefault="00D45BF0" w:rsidP="00642BF9">
      <w:pPr>
        <w:pStyle w:val="Heading9"/>
        <w:spacing w:before="120" w:after="60"/>
        <w:rPr>
          <w:color w:val="000000"/>
          <w:sz w:val="24"/>
          <w:szCs w:val="24"/>
          <w:u w:val="single"/>
        </w:rPr>
      </w:pPr>
    </w:p>
    <w:p w:rsidR="00D45BF0" w:rsidRDefault="00D45BF0" w:rsidP="00642BF9">
      <w:pPr>
        <w:pStyle w:val="Heading9"/>
        <w:spacing w:before="120" w:after="60"/>
        <w:rPr>
          <w:color w:val="000000"/>
          <w:sz w:val="24"/>
          <w:szCs w:val="24"/>
          <w:u w:val="single"/>
        </w:rPr>
      </w:pPr>
    </w:p>
    <w:p w:rsidR="00D45BF0" w:rsidRDefault="00D45BF0" w:rsidP="00642BF9">
      <w:pPr>
        <w:pStyle w:val="Heading9"/>
        <w:spacing w:before="120" w:after="60"/>
        <w:rPr>
          <w:color w:val="000000"/>
          <w:sz w:val="24"/>
          <w:szCs w:val="24"/>
          <w:u w:val="single"/>
        </w:rPr>
      </w:pPr>
    </w:p>
    <w:p w:rsidR="00D45BF0" w:rsidRDefault="00D45BF0" w:rsidP="00642BF9">
      <w:pPr>
        <w:pStyle w:val="Heading9"/>
        <w:spacing w:before="120" w:after="60"/>
        <w:rPr>
          <w:color w:val="000000"/>
          <w:sz w:val="24"/>
          <w:szCs w:val="24"/>
          <w:u w:val="single"/>
        </w:rPr>
      </w:pPr>
    </w:p>
    <w:p w:rsidR="00D45BF0" w:rsidRDefault="00D45BF0" w:rsidP="00642BF9">
      <w:pPr>
        <w:pStyle w:val="Heading9"/>
        <w:spacing w:before="120" w:after="60"/>
        <w:rPr>
          <w:color w:val="000000"/>
          <w:sz w:val="24"/>
          <w:szCs w:val="24"/>
          <w:u w:val="single"/>
        </w:rPr>
      </w:pPr>
    </w:p>
    <w:p w:rsidR="00D45BF0" w:rsidRDefault="00D45BF0" w:rsidP="00642BF9">
      <w:pPr>
        <w:pStyle w:val="Heading9"/>
        <w:spacing w:before="120" w:after="60"/>
        <w:rPr>
          <w:color w:val="000000"/>
          <w:sz w:val="24"/>
          <w:szCs w:val="24"/>
          <w:u w:val="single"/>
        </w:rPr>
      </w:pPr>
    </w:p>
    <w:p w:rsidR="00D45BF0" w:rsidRDefault="00D45BF0" w:rsidP="00642BF9">
      <w:pPr>
        <w:pStyle w:val="Heading9"/>
        <w:spacing w:before="120" w:after="60"/>
        <w:rPr>
          <w:color w:val="000000"/>
          <w:sz w:val="24"/>
          <w:szCs w:val="24"/>
          <w:u w:val="single"/>
        </w:rPr>
      </w:pPr>
    </w:p>
    <w:p w:rsidR="00D45BF0" w:rsidRPr="00D45BF0" w:rsidRDefault="00D45BF0" w:rsidP="00D45BF0"/>
    <w:p w:rsidR="00642BF9" w:rsidRPr="00D50B1D" w:rsidRDefault="00642BF9" w:rsidP="00642BF9">
      <w:pPr>
        <w:pStyle w:val="Heading9"/>
        <w:spacing w:before="120" w:after="60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lastRenderedPageBreak/>
        <w:t>PAZAR</w:t>
      </w:r>
    </w:p>
    <w:p w:rsidR="00D45BF0" w:rsidRDefault="00D45BF0" w:rsidP="00642BF9">
      <w:pPr>
        <w:pStyle w:val="Heading1"/>
        <w:spacing w:before="120"/>
        <w:jc w:val="center"/>
        <w:rPr>
          <w:i/>
          <w:sz w:val="24"/>
          <w:szCs w:val="24"/>
        </w:rPr>
      </w:pPr>
    </w:p>
    <w:p w:rsidR="00642BF9" w:rsidRPr="002F2B34" w:rsidRDefault="00642BF9" w:rsidP="00642BF9">
      <w:pPr>
        <w:pStyle w:val="Heading1"/>
        <w:spacing w:before="120"/>
        <w:jc w:val="center"/>
        <w:rPr>
          <w:i/>
          <w:sz w:val="24"/>
          <w:szCs w:val="24"/>
        </w:rPr>
      </w:pPr>
      <w:r w:rsidRPr="002F2B34">
        <w:rPr>
          <w:i/>
          <w:sz w:val="24"/>
          <w:szCs w:val="24"/>
        </w:rPr>
        <w:t>10 Yıllık Ortalama ve 201</w:t>
      </w:r>
      <w:r w:rsidR="009928AC" w:rsidRPr="002F2B34">
        <w:rPr>
          <w:i/>
          <w:sz w:val="24"/>
          <w:szCs w:val="24"/>
        </w:rPr>
        <w:t>5</w:t>
      </w:r>
      <w:r w:rsidRPr="002F2B34">
        <w:rPr>
          <w:i/>
          <w:sz w:val="24"/>
          <w:szCs w:val="24"/>
        </w:rPr>
        <w:t>/201</w:t>
      </w:r>
      <w:r w:rsidR="009928AC" w:rsidRPr="002F2B34">
        <w:rPr>
          <w:i/>
          <w:sz w:val="24"/>
          <w:szCs w:val="24"/>
        </w:rPr>
        <w:t>4</w:t>
      </w:r>
      <w:r w:rsidRPr="002F2B34">
        <w:rPr>
          <w:i/>
          <w:sz w:val="24"/>
          <w:szCs w:val="24"/>
        </w:rPr>
        <w:t xml:space="preserve"> Toplam Satışlar (x1000)</w:t>
      </w:r>
    </w:p>
    <w:p w:rsidR="00392C88" w:rsidRDefault="00392C88" w:rsidP="00755B1F">
      <w:pPr>
        <w:jc w:val="center"/>
        <w:rPr>
          <w:noProof/>
          <w:lang w:eastAsia="tr-TR"/>
        </w:rPr>
      </w:pPr>
    </w:p>
    <w:p w:rsidR="00520C53" w:rsidRDefault="00B32FC1" w:rsidP="00755B1F">
      <w:pPr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2102132D">
            <wp:extent cx="5096786" cy="2661439"/>
            <wp:effectExtent l="0" t="0" r="889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29" cy="2661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0C53" w:rsidRPr="00392C88" w:rsidRDefault="00520C53" w:rsidP="00755B1F">
      <w:pPr>
        <w:jc w:val="center"/>
      </w:pPr>
    </w:p>
    <w:p w:rsidR="00642BF9" w:rsidRPr="002F2B34" w:rsidRDefault="00642BF9" w:rsidP="006463AC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jc w:val="both"/>
        <w:rPr>
          <w:sz w:val="24"/>
          <w:szCs w:val="24"/>
        </w:rPr>
      </w:pPr>
      <w:r w:rsidRPr="002F2B34">
        <w:rPr>
          <w:sz w:val="24"/>
          <w:szCs w:val="24"/>
        </w:rPr>
        <w:t>201</w:t>
      </w:r>
      <w:r w:rsidR="009928AC" w:rsidRPr="002F2B34">
        <w:rPr>
          <w:sz w:val="24"/>
          <w:szCs w:val="24"/>
        </w:rPr>
        <w:t>5</w:t>
      </w:r>
      <w:r w:rsidRPr="002F2B34">
        <w:rPr>
          <w:sz w:val="24"/>
          <w:szCs w:val="24"/>
        </w:rPr>
        <w:t xml:space="preserve"> yılı </w:t>
      </w:r>
      <w:r w:rsidR="00631D19" w:rsidRPr="002F2B34">
        <w:rPr>
          <w:sz w:val="24"/>
          <w:szCs w:val="24"/>
        </w:rPr>
        <w:t>Ocak-</w:t>
      </w:r>
      <w:r w:rsidR="00644DCC" w:rsidRPr="002F2B34">
        <w:rPr>
          <w:sz w:val="24"/>
          <w:szCs w:val="24"/>
        </w:rPr>
        <w:t>Ağustos</w:t>
      </w:r>
      <w:r w:rsidR="00893E7D" w:rsidRPr="002F2B34">
        <w:rPr>
          <w:sz w:val="24"/>
          <w:szCs w:val="24"/>
        </w:rPr>
        <w:t xml:space="preserve"> döneminde</w:t>
      </w:r>
      <w:r w:rsidRPr="002F2B34">
        <w:rPr>
          <w:sz w:val="24"/>
          <w:szCs w:val="24"/>
        </w:rPr>
        <w:t xml:space="preserve"> toplam satışlar</w:t>
      </w:r>
      <w:r w:rsidR="00235496">
        <w:rPr>
          <w:sz w:val="24"/>
          <w:szCs w:val="24"/>
        </w:rPr>
        <w:t xml:space="preserve"> </w:t>
      </w:r>
      <w:r w:rsidR="00644DCC" w:rsidRPr="002F2B34">
        <w:rPr>
          <w:sz w:val="24"/>
          <w:szCs w:val="24"/>
        </w:rPr>
        <w:t>627</w:t>
      </w:r>
      <w:r w:rsidR="001B2D9F" w:rsidRPr="002F2B34">
        <w:rPr>
          <w:sz w:val="24"/>
          <w:szCs w:val="24"/>
        </w:rPr>
        <w:t xml:space="preserve"> </w:t>
      </w:r>
      <w:r w:rsidR="00FB6A76" w:rsidRPr="002F2B34">
        <w:rPr>
          <w:sz w:val="24"/>
          <w:szCs w:val="24"/>
        </w:rPr>
        <w:t>bin</w:t>
      </w:r>
      <w:r w:rsidR="008B0F27" w:rsidRPr="002F2B34">
        <w:rPr>
          <w:sz w:val="24"/>
          <w:szCs w:val="24"/>
        </w:rPr>
        <w:t xml:space="preserve"> </w:t>
      </w:r>
      <w:r w:rsidRPr="002F2B34">
        <w:rPr>
          <w:sz w:val="24"/>
          <w:szCs w:val="24"/>
        </w:rPr>
        <w:t>adet oldu ve toplam pazar 201</w:t>
      </w:r>
      <w:r w:rsidR="00693C10" w:rsidRPr="002F2B34">
        <w:rPr>
          <w:sz w:val="24"/>
          <w:szCs w:val="24"/>
        </w:rPr>
        <w:t>4</w:t>
      </w:r>
      <w:r w:rsidRPr="002F2B34">
        <w:rPr>
          <w:sz w:val="24"/>
          <w:szCs w:val="24"/>
        </w:rPr>
        <w:t xml:space="preserve"> yılı </w:t>
      </w:r>
      <w:r w:rsidR="00156489">
        <w:rPr>
          <w:color w:val="000000"/>
          <w:sz w:val="24"/>
          <w:szCs w:val="24"/>
        </w:rPr>
        <w:t xml:space="preserve">ilk </w:t>
      </w:r>
      <w:r w:rsidR="00DC2DD3">
        <w:rPr>
          <w:color w:val="000000"/>
          <w:sz w:val="24"/>
          <w:szCs w:val="24"/>
        </w:rPr>
        <w:t>sekiz</w:t>
      </w:r>
      <w:r w:rsidR="00156489">
        <w:rPr>
          <w:color w:val="000000"/>
          <w:sz w:val="24"/>
          <w:szCs w:val="24"/>
        </w:rPr>
        <w:t xml:space="preserve"> ayına</w:t>
      </w:r>
      <w:r w:rsidRPr="002B61CE">
        <w:rPr>
          <w:color w:val="000000"/>
          <w:sz w:val="24"/>
          <w:szCs w:val="24"/>
        </w:rPr>
        <w:t xml:space="preserve"> göre yüzde</w:t>
      </w:r>
      <w:r w:rsidR="00F169DE">
        <w:rPr>
          <w:color w:val="000000"/>
          <w:sz w:val="24"/>
          <w:szCs w:val="24"/>
        </w:rPr>
        <w:t xml:space="preserve"> </w:t>
      </w:r>
      <w:r w:rsidR="00A20914">
        <w:rPr>
          <w:color w:val="000000"/>
          <w:sz w:val="24"/>
          <w:szCs w:val="24"/>
        </w:rPr>
        <w:t>4</w:t>
      </w:r>
      <w:r w:rsidR="00DC2DD3">
        <w:rPr>
          <w:color w:val="000000"/>
          <w:sz w:val="24"/>
          <w:szCs w:val="24"/>
        </w:rPr>
        <w:t>6</w:t>
      </w:r>
      <w:r w:rsidR="00A20914">
        <w:rPr>
          <w:color w:val="000000"/>
          <w:sz w:val="24"/>
          <w:szCs w:val="24"/>
        </w:rPr>
        <w:t xml:space="preserve"> oranında arttı.</w:t>
      </w:r>
      <w:r w:rsidR="0025377C">
        <w:rPr>
          <w:color w:val="000000"/>
          <w:sz w:val="24"/>
          <w:szCs w:val="24"/>
        </w:rPr>
        <w:t xml:space="preserve"> </w:t>
      </w:r>
      <w:r w:rsidR="00A20914" w:rsidRPr="002F2B34">
        <w:rPr>
          <w:sz w:val="24"/>
          <w:szCs w:val="24"/>
        </w:rPr>
        <w:t xml:space="preserve">2014 yılı toplam </w:t>
      </w:r>
      <w:r w:rsidR="002F2B34" w:rsidRPr="002F2B34">
        <w:rPr>
          <w:sz w:val="24"/>
          <w:szCs w:val="24"/>
        </w:rPr>
        <w:t>p</w:t>
      </w:r>
      <w:r w:rsidR="00A20914" w:rsidRPr="002F2B34">
        <w:rPr>
          <w:sz w:val="24"/>
          <w:szCs w:val="24"/>
        </w:rPr>
        <w:t xml:space="preserve">azar </w:t>
      </w:r>
      <w:r w:rsidR="0025377C" w:rsidRPr="002F2B34">
        <w:rPr>
          <w:sz w:val="24"/>
          <w:szCs w:val="24"/>
        </w:rPr>
        <w:t>2013 yı</w:t>
      </w:r>
      <w:r w:rsidR="00743F3E" w:rsidRPr="002F2B34">
        <w:rPr>
          <w:sz w:val="24"/>
          <w:szCs w:val="24"/>
        </w:rPr>
        <w:t>lının aynı dönemine göre yüzde 2</w:t>
      </w:r>
      <w:r w:rsidR="002F2B34" w:rsidRPr="002F2B34">
        <w:rPr>
          <w:sz w:val="24"/>
          <w:szCs w:val="24"/>
        </w:rPr>
        <w:t>1</w:t>
      </w:r>
      <w:r w:rsidR="0025377C" w:rsidRPr="002F2B34">
        <w:rPr>
          <w:sz w:val="24"/>
          <w:szCs w:val="24"/>
        </w:rPr>
        <w:t xml:space="preserve"> oranında </w:t>
      </w:r>
      <w:r w:rsidR="00743F3E" w:rsidRPr="002F2B34">
        <w:rPr>
          <w:sz w:val="24"/>
          <w:szCs w:val="24"/>
        </w:rPr>
        <w:t>azal</w:t>
      </w:r>
      <w:r w:rsidR="00026611">
        <w:rPr>
          <w:sz w:val="24"/>
          <w:szCs w:val="24"/>
        </w:rPr>
        <w:t>dı</w:t>
      </w:r>
      <w:r w:rsidR="0025377C" w:rsidRPr="002F2B34">
        <w:rPr>
          <w:sz w:val="24"/>
          <w:szCs w:val="24"/>
        </w:rPr>
        <w:t>.</w:t>
      </w:r>
      <w:r w:rsidR="00026611">
        <w:rPr>
          <w:sz w:val="24"/>
          <w:szCs w:val="24"/>
        </w:rPr>
        <w:t xml:space="preserve"> Bu çerçevede 2015 yılı ilk sekiz ayında toplam </w:t>
      </w:r>
      <w:r w:rsidR="007D1B61">
        <w:rPr>
          <w:sz w:val="24"/>
          <w:szCs w:val="24"/>
        </w:rPr>
        <w:t>p</w:t>
      </w:r>
      <w:r w:rsidR="00026611">
        <w:rPr>
          <w:sz w:val="24"/>
          <w:szCs w:val="24"/>
        </w:rPr>
        <w:t>azar</w:t>
      </w:r>
      <w:r w:rsidR="004A03B0">
        <w:rPr>
          <w:sz w:val="24"/>
          <w:szCs w:val="24"/>
        </w:rPr>
        <w:t>ın</w:t>
      </w:r>
      <w:r w:rsidR="00026611">
        <w:rPr>
          <w:sz w:val="24"/>
          <w:szCs w:val="24"/>
        </w:rPr>
        <w:t xml:space="preserve">, 2013 yılı aynı dönemine göre yüzde </w:t>
      </w:r>
      <w:r w:rsidR="004A03B0">
        <w:rPr>
          <w:sz w:val="24"/>
          <w:szCs w:val="24"/>
        </w:rPr>
        <w:t>15 oranında arttığı görülmektedir</w:t>
      </w:r>
      <w:r w:rsidR="007D1B61">
        <w:rPr>
          <w:sz w:val="24"/>
          <w:szCs w:val="24"/>
        </w:rPr>
        <w:t xml:space="preserve">. </w:t>
      </w:r>
    </w:p>
    <w:p w:rsidR="00E31DAE" w:rsidRDefault="00E31DAE" w:rsidP="00642BF9">
      <w:pPr>
        <w:pStyle w:val="Heading1"/>
        <w:jc w:val="center"/>
        <w:rPr>
          <w:b w:val="0"/>
          <w:i/>
          <w:color w:val="000000"/>
          <w:sz w:val="24"/>
          <w:szCs w:val="24"/>
        </w:rPr>
      </w:pPr>
    </w:p>
    <w:p w:rsidR="00642BF9" w:rsidRPr="002F2B34" w:rsidRDefault="00642BF9" w:rsidP="00642BF9">
      <w:pPr>
        <w:pStyle w:val="Heading1"/>
        <w:jc w:val="center"/>
        <w:rPr>
          <w:noProof/>
          <w:sz w:val="24"/>
          <w:szCs w:val="24"/>
        </w:rPr>
      </w:pPr>
      <w:r w:rsidRPr="002F2B34">
        <w:rPr>
          <w:i/>
          <w:sz w:val="24"/>
          <w:szCs w:val="24"/>
        </w:rPr>
        <w:t>10 Yıllık Ortalama ve 201</w:t>
      </w:r>
      <w:r w:rsidR="009928AC" w:rsidRPr="002F2B34">
        <w:rPr>
          <w:i/>
          <w:sz w:val="24"/>
          <w:szCs w:val="24"/>
        </w:rPr>
        <w:t>5</w:t>
      </w:r>
      <w:r w:rsidRPr="002F2B34">
        <w:rPr>
          <w:i/>
          <w:sz w:val="24"/>
          <w:szCs w:val="24"/>
        </w:rPr>
        <w:t>/201</w:t>
      </w:r>
      <w:r w:rsidR="009928AC" w:rsidRPr="002F2B34">
        <w:rPr>
          <w:i/>
          <w:sz w:val="24"/>
          <w:szCs w:val="24"/>
        </w:rPr>
        <w:t>4</w:t>
      </w:r>
      <w:r w:rsidRPr="002F2B34">
        <w:rPr>
          <w:i/>
          <w:sz w:val="24"/>
          <w:szCs w:val="24"/>
        </w:rPr>
        <w:t xml:space="preserve"> Otomobil Satışları (x1000)</w:t>
      </w:r>
      <w:r w:rsidRPr="002F2B34">
        <w:rPr>
          <w:noProof/>
          <w:sz w:val="24"/>
          <w:szCs w:val="24"/>
        </w:rPr>
        <w:t xml:space="preserve"> </w:t>
      </w:r>
    </w:p>
    <w:p w:rsidR="00FB6A76" w:rsidRPr="00FB6A76" w:rsidRDefault="00FB6A76" w:rsidP="00723EF1">
      <w:pPr>
        <w:jc w:val="center"/>
      </w:pPr>
    </w:p>
    <w:p w:rsidR="00EB53C8" w:rsidRPr="00EB53C8" w:rsidRDefault="00B32FC1" w:rsidP="00EB53C8">
      <w:pPr>
        <w:jc w:val="center"/>
      </w:pPr>
      <w:r>
        <w:rPr>
          <w:noProof/>
          <w:lang w:eastAsia="tr-TR"/>
        </w:rPr>
        <w:drawing>
          <wp:inline distT="0" distB="0" distL="0" distR="0" wp14:anchorId="26F678A3">
            <wp:extent cx="4651513" cy="2738910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253" cy="27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0C53" w:rsidRDefault="00642BF9" w:rsidP="00520C53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2F2B34">
        <w:rPr>
          <w:sz w:val="24"/>
          <w:szCs w:val="24"/>
        </w:rPr>
        <w:t>201</w:t>
      </w:r>
      <w:r w:rsidR="009928AC" w:rsidRPr="002F2B34">
        <w:rPr>
          <w:sz w:val="24"/>
          <w:szCs w:val="24"/>
        </w:rPr>
        <w:t>5</w:t>
      </w:r>
      <w:r w:rsidRPr="002F2B34">
        <w:rPr>
          <w:sz w:val="24"/>
          <w:szCs w:val="24"/>
        </w:rPr>
        <w:t xml:space="preserve"> yılı </w:t>
      </w:r>
      <w:r w:rsidR="00631D19" w:rsidRPr="002F2B34">
        <w:rPr>
          <w:sz w:val="24"/>
          <w:szCs w:val="24"/>
        </w:rPr>
        <w:t>Ocak-</w:t>
      </w:r>
      <w:r w:rsidR="00DC2DD3" w:rsidRPr="002F2B34">
        <w:rPr>
          <w:sz w:val="24"/>
          <w:szCs w:val="24"/>
        </w:rPr>
        <w:t>Ağustos</w:t>
      </w:r>
      <w:r w:rsidR="00893E7D" w:rsidRPr="002F2B34">
        <w:rPr>
          <w:sz w:val="24"/>
          <w:szCs w:val="24"/>
        </w:rPr>
        <w:t xml:space="preserve"> döneminde</w:t>
      </w:r>
      <w:r w:rsidRPr="002F2B34">
        <w:rPr>
          <w:sz w:val="24"/>
          <w:szCs w:val="24"/>
        </w:rPr>
        <w:t xml:space="preserve"> otomobil satışları, 201</w:t>
      </w:r>
      <w:r w:rsidR="009928AC" w:rsidRPr="002F2B34">
        <w:rPr>
          <w:sz w:val="24"/>
          <w:szCs w:val="24"/>
        </w:rPr>
        <w:t>4</w:t>
      </w:r>
      <w:r w:rsidRPr="002F2B34">
        <w:rPr>
          <w:sz w:val="24"/>
          <w:szCs w:val="24"/>
        </w:rPr>
        <w:t xml:space="preserve"> yılı </w:t>
      </w:r>
      <w:r w:rsidR="00156489" w:rsidRPr="002F2B34">
        <w:rPr>
          <w:sz w:val="24"/>
          <w:szCs w:val="24"/>
        </w:rPr>
        <w:t xml:space="preserve">ilk </w:t>
      </w:r>
      <w:r w:rsidR="00DC2DD3" w:rsidRPr="002F2B34">
        <w:rPr>
          <w:sz w:val="24"/>
          <w:szCs w:val="24"/>
        </w:rPr>
        <w:t>sekiz</w:t>
      </w:r>
      <w:r w:rsidRPr="002F2B34">
        <w:rPr>
          <w:sz w:val="24"/>
          <w:szCs w:val="24"/>
        </w:rPr>
        <w:t xml:space="preserve"> </w:t>
      </w:r>
      <w:r w:rsidR="009928AC" w:rsidRPr="002F2B34">
        <w:rPr>
          <w:sz w:val="24"/>
          <w:szCs w:val="24"/>
        </w:rPr>
        <w:t>ayına</w:t>
      </w:r>
      <w:r w:rsidRPr="002F2B34">
        <w:rPr>
          <w:sz w:val="24"/>
          <w:szCs w:val="24"/>
        </w:rPr>
        <w:t xml:space="preserve"> göre yüzde</w:t>
      </w:r>
      <w:r w:rsidR="00CA7504" w:rsidRPr="002F2B34">
        <w:rPr>
          <w:sz w:val="24"/>
          <w:szCs w:val="24"/>
        </w:rPr>
        <w:t xml:space="preserve"> </w:t>
      </w:r>
      <w:r w:rsidR="00CC3F6D" w:rsidRPr="002F2B34">
        <w:rPr>
          <w:sz w:val="24"/>
          <w:szCs w:val="24"/>
        </w:rPr>
        <w:t>4</w:t>
      </w:r>
      <w:r w:rsidR="00DC2DD3" w:rsidRPr="002F2B34">
        <w:rPr>
          <w:sz w:val="24"/>
          <w:szCs w:val="24"/>
        </w:rPr>
        <w:t>3</w:t>
      </w:r>
      <w:r w:rsidR="001B2D9F" w:rsidRPr="002F2B34">
        <w:rPr>
          <w:sz w:val="24"/>
          <w:szCs w:val="24"/>
        </w:rPr>
        <w:t xml:space="preserve"> </w:t>
      </w:r>
      <w:r w:rsidRPr="002F2B34">
        <w:rPr>
          <w:color w:val="000000"/>
          <w:sz w:val="24"/>
          <w:szCs w:val="24"/>
        </w:rPr>
        <w:t>oranında a</w:t>
      </w:r>
      <w:r w:rsidR="00880423" w:rsidRPr="002F2B34">
        <w:rPr>
          <w:color w:val="000000"/>
          <w:sz w:val="24"/>
          <w:szCs w:val="24"/>
        </w:rPr>
        <w:t>rttı</w:t>
      </w:r>
      <w:r w:rsidR="00857DF9" w:rsidRPr="002F2B34">
        <w:rPr>
          <w:color w:val="000000"/>
          <w:sz w:val="24"/>
          <w:szCs w:val="24"/>
        </w:rPr>
        <w:t xml:space="preserve"> ve</w:t>
      </w:r>
      <w:r w:rsidR="00863A97" w:rsidRPr="002F2B34">
        <w:rPr>
          <w:color w:val="000000"/>
          <w:sz w:val="24"/>
          <w:szCs w:val="24"/>
        </w:rPr>
        <w:t xml:space="preserve"> </w:t>
      </w:r>
      <w:r w:rsidR="00DC2DD3" w:rsidRPr="002F2B34">
        <w:rPr>
          <w:color w:val="000000"/>
          <w:sz w:val="24"/>
          <w:szCs w:val="24"/>
        </w:rPr>
        <w:t>454</w:t>
      </w:r>
      <w:r w:rsidR="006051DF" w:rsidRPr="002F2B34">
        <w:rPr>
          <w:color w:val="000000"/>
          <w:sz w:val="24"/>
          <w:szCs w:val="24"/>
        </w:rPr>
        <w:t xml:space="preserve"> </w:t>
      </w:r>
      <w:r w:rsidR="00896A60" w:rsidRPr="002F2B34">
        <w:rPr>
          <w:color w:val="000000"/>
          <w:sz w:val="24"/>
          <w:szCs w:val="24"/>
        </w:rPr>
        <w:t>bin</w:t>
      </w:r>
      <w:r w:rsidR="008B0F27" w:rsidRPr="002F2B34">
        <w:rPr>
          <w:color w:val="000000"/>
          <w:sz w:val="24"/>
          <w:szCs w:val="24"/>
        </w:rPr>
        <w:t xml:space="preserve"> </w:t>
      </w:r>
      <w:r w:rsidR="000D469F" w:rsidRPr="002F2B34">
        <w:rPr>
          <w:color w:val="000000"/>
          <w:sz w:val="24"/>
          <w:szCs w:val="24"/>
        </w:rPr>
        <w:t>adet oldu</w:t>
      </w:r>
      <w:r w:rsidR="005D3CAA" w:rsidRPr="002F2B34">
        <w:rPr>
          <w:color w:val="000000"/>
          <w:sz w:val="24"/>
          <w:szCs w:val="24"/>
        </w:rPr>
        <w:t>.</w:t>
      </w:r>
      <w:r w:rsidR="003861A3" w:rsidRPr="002F2B34">
        <w:rPr>
          <w:color w:val="000000"/>
          <w:sz w:val="24"/>
          <w:szCs w:val="24"/>
        </w:rPr>
        <w:t xml:space="preserve"> </w:t>
      </w:r>
      <w:r w:rsidR="003861A3" w:rsidRPr="002F2B34">
        <w:rPr>
          <w:sz w:val="24"/>
          <w:szCs w:val="24"/>
        </w:rPr>
        <w:t xml:space="preserve">2014 otomobil pazarı 2013 yılının aynı dönemine göre yüzde </w:t>
      </w:r>
      <w:r w:rsidR="00A20914" w:rsidRPr="002F2B34">
        <w:rPr>
          <w:sz w:val="24"/>
          <w:szCs w:val="24"/>
        </w:rPr>
        <w:t>2</w:t>
      </w:r>
      <w:r w:rsidR="002F2B34" w:rsidRPr="002F2B34">
        <w:rPr>
          <w:sz w:val="24"/>
          <w:szCs w:val="24"/>
        </w:rPr>
        <w:t>1</w:t>
      </w:r>
      <w:r w:rsidR="003861A3" w:rsidRPr="002F2B34">
        <w:rPr>
          <w:sz w:val="24"/>
          <w:szCs w:val="24"/>
        </w:rPr>
        <w:t xml:space="preserve"> </w:t>
      </w:r>
      <w:r w:rsidR="009545C2" w:rsidRPr="002F2B34">
        <w:rPr>
          <w:sz w:val="24"/>
          <w:szCs w:val="24"/>
        </w:rPr>
        <w:t xml:space="preserve">oranında </w:t>
      </w:r>
      <w:r w:rsidR="00A20914" w:rsidRPr="002F2B34">
        <w:rPr>
          <w:sz w:val="24"/>
          <w:szCs w:val="24"/>
        </w:rPr>
        <w:t>azal</w:t>
      </w:r>
      <w:r w:rsidR="004A03B0">
        <w:rPr>
          <w:sz w:val="24"/>
          <w:szCs w:val="24"/>
        </w:rPr>
        <w:t>dı</w:t>
      </w:r>
      <w:r w:rsidR="003861A3" w:rsidRPr="002F2B34">
        <w:rPr>
          <w:sz w:val="24"/>
          <w:szCs w:val="24"/>
        </w:rPr>
        <w:t>.</w:t>
      </w:r>
      <w:r w:rsidR="004A03B0">
        <w:rPr>
          <w:sz w:val="24"/>
          <w:szCs w:val="24"/>
        </w:rPr>
        <w:t xml:space="preserve"> Bu çerçevede 2015 yılı ilk sekiz ayında otomobil pazarının, 2013 yılı aynı dönemine göre yüzde 14 oranında arttığı görülmektedir.</w:t>
      </w:r>
    </w:p>
    <w:p w:rsidR="004A03B0" w:rsidRDefault="004A03B0" w:rsidP="004A03B0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4A03B0" w:rsidRDefault="004A03B0" w:rsidP="004A03B0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20C53" w:rsidRPr="002F2B34" w:rsidRDefault="00520C53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642BF9" w:rsidRPr="00520C53" w:rsidRDefault="00642BF9" w:rsidP="001B2D9F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520C53">
        <w:rPr>
          <w:sz w:val="24"/>
          <w:szCs w:val="24"/>
        </w:rPr>
        <w:lastRenderedPageBreak/>
        <w:t>200</w:t>
      </w:r>
      <w:r w:rsidR="003E6419" w:rsidRPr="00520C53">
        <w:rPr>
          <w:sz w:val="24"/>
          <w:szCs w:val="24"/>
        </w:rPr>
        <w:t>5</w:t>
      </w:r>
      <w:r w:rsidRPr="00520C53">
        <w:rPr>
          <w:sz w:val="24"/>
          <w:szCs w:val="24"/>
        </w:rPr>
        <w:t>–201</w:t>
      </w:r>
      <w:r w:rsidR="009928AC" w:rsidRPr="00520C53">
        <w:rPr>
          <w:sz w:val="24"/>
          <w:szCs w:val="24"/>
        </w:rPr>
        <w:t>5</w:t>
      </w:r>
      <w:r w:rsidRPr="00520C53">
        <w:rPr>
          <w:sz w:val="24"/>
          <w:szCs w:val="24"/>
        </w:rPr>
        <w:t xml:space="preserve"> yılları </w:t>
      </w:r>
      <w:r w:rsidR="00631D19" w:rsidRPr="00520C53">
        <w:rPr>
          <w:sz w:val="24"/>
          <w:szCs w:val="24"/>
        </w:rPr>
        <w:t>Ocak-</w:t>
      </w:r>
      <w:r w:rsidR="00DC2DD3" w:rsidRPr="00520C53">
        <w:rPr>
          <w:sz w:val="24"/>
          <w:szCs w:val="24"/>
        </w:rPr>
        <w:t>Ağustos</w:t>
      </w:r>
      <w:r w:rsidR="00DD51B7">
        <w:rPr>
          <w:sz w:val="24"/>
          <w:szCs w:val="24"/>
        </w:rPr>
        <w:t xml:space="preserve"> dönemin</w:t>
      </w:r>
      <w:r w:rsidR="00893E7D" w:rsidRPr="00520C53">
        <w:rPr>
          <w:sz w:val="24"/>
          <w:szCs w:val="24"/>
        </w:rPr>
        <w:t>e</w:t>
      </w:r>
      <w:r w:rsidRPr="00520C53">
        <w:rPr>
          <w:sz w:val="24"/>
          <w:szCs w:val="24"/>
        </w:rPr>
        <w:t xml:space="preserve"> </w:t>
      </w:r>
      <w:r w:rsidR="00DD51B7">
        <w:rPr>
          <w:sz w:val="24"/>
          <w:szCs w:val="24"/>
        </w:rPr>
        <w:t xml:space="preserve">ait </w:t>
      </w:r>
      <w:r w:rsidRPr="00724CEE">
        <w:rPr>
          <w:b/>
          <w:sz w:val="24"/>
          <w:szCs w:val="24"/>
        </w:rPr>
        <w:t>otomobil satışları</w:t>
      </w:r>
      <w:r w:rsidRPr="00520C53">
        <w:rPr>
          <w:sz w:val="24"/>
          <w:szCs w:val="24"/>
        </w:rPr>
        <w:t xml:space="preserve"> </w:t>
      </w:r>
      <w:r w:rsidR="00B32FC1">
        <w:rPr>
          <w:sz w:val="24"/>
          <w:szCs w:val="24"/>
        </w:rPr>
        <w:t>tabloda</w:t>
      </w:r>
      <w:r w:rsidR="00DD51B7">
        <w:rPr>
          <w:sz w:val="24"/>
          <w:szCs w:val="24"/>
        </w:rPr>
        <w:t xml:space="preserve"> belirtilmiştir. Buna göre, </w:t>
      </w:r>
      <w:r w:rsidR="00DD51B7">
        <w:rPr>
          <w:color w:val="000000"/>
          <w:sz w:val="24"/>
          <w:szCs w:val="24"/>
        </w:rPr>
        <w:t xml:space="preserve">ithalatın pazar payının </w:t>
      </w:r>
      <w:r w:rsidR="00DD51B7" w:rsidRPr="00D50B1D">
        <w:rPr>
          <w:color w:val="000000"/>
          <w:sz w:val="24"/>
          <w:szCs w:val="24"/>
        </w:rPr>
        <w:t>201</w:t>
      </w:r>
      <w:r w:rsidR="00DD51B7">
        <w:rPr>
          <w:color w:val="000000"/>
          <w:sz w:val="24"/>
          <w:szCs w:val="24"/>
        </w:rPr>
        <w:t>5</w:t>
      </w:r>
      <w:r w:rsidR="00DD51B7" w:rsidRPr="00D50B1D">
        <w:rPr>
          <w:color w:val="000000"/>
          <w:sz w:val="24"/>
          <w:szCs w:val="24"/>
        </w:rPr>
        <w:t xml:space="preserve"> yılı </w:t>
      </w:r>
      <w:r w:rsidR="00DD51B7">
        <w:rPr>
          <w:color w:val="000000"/>
          <w:sz w:val="24"/>
          <w:szCs w:val="24"/>
        </w:rPr>
        <w:t>ilk sekiz ayında</w:t>
      </w:r>
      <w:r w:rsidR="00DD51B7" w:rsidRPr="00D50B1D">
        <w:rPr>
          <w:color w:val="000000"/>
          <w:sz w:val="24"/>
          <w:szCs w:val="24"/>
        </w:rPr>
        <w:t xml:space="preserve"> yüzde</w:t>
      </w:r>
      <w:r w:rsidR="00DD51B7">
        <w:rPr>
          <w:color w:val="000000"/>
          <w:sz w:val="24"/>
          <w:szCs w:val="24"/>
        </w:rPr>
        <w:t xml:space="preserve"> 75 olarak gerçekleştiği görülmektedir.</w:t>
      </w:r>
    </w:p>
    <w:p w:rsidR="00C06CD9" w:rsidRPr="00C06CD9" w:rsidRDefault="00C06CD9" w:rsidP="00C06CD9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642BF9" w:rsidRPr="00D50B1D" w:rsidRDefault="00520C53" w:rsidP="003F0DB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520C53">
        <w:rPr>
          <w:noProof/>
          <w:color w:val="000000"/>
          <w:sz w:val="24"/>
          <w:szCs w:val="24"/>
          <w:lang w:eastAsia="tr-TR"/>
        </w:rPr>
        <w:drawing>
          <wp:inline distT="0" distB="0" distL="0" distR="0" wp14:anchorId="3AF55FF2" wp14:editId="726EA0C0">
            <wp:extent cx="4611363" cy="947926"/>
            <wp:effectExtent l="0" t="0" r="0" b="5080"/>
            <wp:docPr id="1946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6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88" cy="94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60443" w:rsidRPr="00260443" w:rsidRDefault="00642BF9" w:rsidP="00260443">
      <w:pPr>
        <w:numPr>
          <w:ilvl w:val="0"/>
          <w:numId w:val="5"/>
        </w:numPr>
        <w:tabs>
          <w:tab w:val="num" w:pos="1077"/>
        </w:tabs>
        <w:spacing w:after="100" w:afterAutospacing="1"/>
        <w:ind w:left="714" w:hanging="357"/>
        <w:jc w:val="both"/>
        <w:rPr>
          <w:color w:val="000000"/>
          <w:sz w:val="24"/>
          <w:szCs w:val="24"/>
        </w:rPr>
      </w:pPr>
      <w:r w:rsidRPr="00520C53">
        <w:rPr>
          <w:color w:val="000000"/>
          <w:sz w:val="24"/>
          <w:szCs w:val="24"/>
        </w:rPr>
        <w:t>201</w:t>
      </w:r>
      <w:r w:rsidR="009928AC" w:rsidRPr="00520C53">
        <w:rPr>
          <w:color w:val="000000"/>
          <w:sz w:val="24"/>
          <w:szCs w:val="24"/>
        </w:rPr>
        <w:t>5</w:t>
      </w:r>
      <w:r w:rsidRPr="00520C53">
        <w:rPr>
          <w:color w:val="000000"/>
          <w:sz w:val="24"/>
          <w:szCs w:val="24"/>
        </w:rPr>
        <w:t xml:space="preserve"> yılı </w:t>
      </w:r>
      <w:r w:rsidR="00631D19" w:rsidRPr="00520C53">
        <w:rPr>
          <w:color w:val="000000"/>
          <w:sz w:val="24"/>
          <w:szCs w:val="24"/>
        </w:rPr>
        <w:t>Ocak-</w:t>
      </w:r>
      <w:r w:rsidR="00DC2DD3" w:rsidRPr="00520C53">
        <w:rPr>
          <w:color w:val="000000"/>
          <w:sz w:val="24"/>
          <w:szCs w:val="24"/>
        </w:rPr>
        <w:t>Ağustos</w:t>
      </w:r>
      <w:r w:rsidR="00893E7D" w:rsidRPr="00520C53">
        <w:rPr>
          <w:color w:val="000000"/>
          <w:sz w:val="24"/>
          <w:szCs w:val="24"/>
        </w:rPr>
        <w:t xml:space="preserve"> döneminde</w:t>
      </w:r>
      <w:r w:rsidR="00693C10" w:rsidRPr="00520C53">
        <w:rPr>
          <w:color w:val="000000"/>
          <w:sz w:val="24"/>
          <w:szCs w:val="24"/>
        </w:rPr>
        <w:t xml:space="preserve"> g</w:t>
      </w:r>
      <w:r w:rsidRPr="00520C53">
        <w:rPr>
          <w:color w:val="000000"/>
          <w:sz w:val="24"/>
          <w:szCs w:val="24"/>
        </w:rPr>
        <w:t>eçen yıl</w:t>
      </w:r>
      <w:r w:rsidR="00DD51B7">
        <w:rPr>
          <w:color w:val="000000"/>
          <w:sz w:val="24"/>
          <w:szCs w:val="24"/>
        </w:rPr>
        <w:t xml:space="preserve">ın aynı dönemine </w:t>
      </w:r>
      <w:r w:rsidRPr="00520C53">
        <w:rPr>
          <w:color w:val="000000"/>
          <w:sz w:val="24"/>
          <w:szCs w:val="24"/>
        </w:rPr>
        <w:t>göre toplam otomobil satışları yüzde</w:t>
      </w:r>
      <w:r w:rsidR="009928AC" w:rsidRPr="00520C53">
        <w:rPr>
          <w:color w:val="000000"/>
          <w:sz w:val="24"/>
          <w:szCs w:val="24"/>
        </w:rPr>
        <w:t xml:space="preserve"> </w:t>
      </w:r>
      <w:r w:rsidR="00CC3F6D" w:rsidRPr="00520C53">
        <w:rPr>
          <w:color w:val="000000"/>
          <w:sz w:val="24"/>
          <w:szCs w:val="24"/>
        </w:rPr>
        <w:t>4</w:t>
      </w:r>
      <w:r w:rsidR="00DC2DD3" w:rsidRPr="00520C53">
        <w:rPr>
          <w:color w:val="000000"/>
          <w:sz w:val="24"/>
          <w:szCs w:val="24"/>
        </w:rPr>
        <w:t>3</w:t>
      </w:r>
      <w:r w:rsidR="001B2D9F" w:rsidRPr="00520C53">
        <w:rPr>
          <w:color w:val="000000"/>
          <w:sz w:val="24"/>
          <w:szCs w:val="24"/>
        </w:rPr>
        <w:t>,</w:t>
      </w:r>
      <w:r w:rsidRPr="00520C53">
        <w:rPr>
          <w:color w:val="000000"/>
          <w:sz w:val="24"/>
          <w:szCs w:val="24"/>
        </w:rPr>
        <w:t xml:space="preserve"> </w:t>
      </w:r>
      <w:r w:rsidR="00D766A8" w:rsidRPr="00520C53">
        <w:rPr>
          <w:color w:val="000000"/>
          <w:sz w:val="24"/>
          <w:szCs w:val="24"/>
        </w:rPr>
        <w:t>ithal otomobil satışları yüzde</w:t>
      </w:r>
      <w:r w:rsidR="008B0F27" w:rsidRPr="00520C53">
        <w:rPr>
          <w:color w:val="000000"/>
          <w:sz w:val="24"/>
          <w:szCs w:val="24"/>
        </w:rPr>
        <w:t xml:space="preserve"> </w:t>
      </w:r>
      <w:r w:rsidR="005F0865" w:rsidRPr="00520C53">
        <w:rPr>
          <w:color w:val="000000"/>
          <w:sz w:val="24"/>
          <w:szCs w:val="24"/>
        </w:rPr>
        <w:t>4</w:t>
      </w:r>
      <w:r w:rsidR="00F87E31">
        <w:rPr>
          <w:color w:val="000000"/>
          <w:sz w:val="24"/>
          <w:szCs w:val="24"/>
        </w:rPr>
        <w:t>2</w:t>
      </w:r>
      <w:r w:rsidR="001B2D9F" w:rsidRPr="00520C53">
        <w:rPr>
          <w:color w:val="000000"/>
          <w:sz w:val="24"/>
          <w:szCs w:val="24"/>
        </w:rPr>
        <w:t>, y</w:t>
      </w:r>
      <w:r w:rsidRPr="00520C53">
        <w:rPr>
          <w:color w:val="000000"/>
          <w:sz w:val="24"/>
          <w:szCs w:val="24"/>
        </w:rPr>
        <w:t>erli otomobil satışları</w:t>
      </w:r>
      <w:r w:rsidR="00CA7504" w:rsidRPr="00520C53">
        <w:rPr>
          <w:color w:val="000000"/>
          <w:sz w:val="24"/>
          <w:szCs w:val="24"/>
        </w:rPr>
        <w:t xml:space="preserve"> ise </w:t>
      </w:r>
      <w:r w:rsidR="00723EF1" w:rsidRPr="00520C53">
        <w:rPr>
          <w:color w:val="000000"/>
          <w:sz w:val="24"/>
          <w:szCs w:val="24"/>
        </w:rPr>
        <w:t xml:space="preserve">yüzde </w:t>
      </w:r>
      <w:r w:rsidR="004E24FC" w:rsidRPr="00520C53">
        <w:rPr>
          <w:color w:val="000000"/>
          <w:sz w:val="24"/>
          <w:szCs w:val="24"/>
        </w:rPr>
        <w:t>4</w:t>
      </w:r>
      <w:r w:rsidR="00F87E31">
        <w:rPr>
          <w:color w:val="000000"/>
          <w:sz w:val="24"/>
          <w:szCs w:val="24"/>
        </w:rPr>
        <w:t>5</w:t>
      </w:r>
      <w:r w:rsidR="006051DF" w:rsidRPr="00520C53">
        <w:rPr>
          <w:color w:val="000000"/>
          <w:sz w:val="24"/>
          <w:szCs w:val="24"/>
        </w:rPr>
        <w:t xml:space="preserve"> </w:t>
      </w:r>
      <w:r w:rsidR="00723EF1" w:rsidRPr="00520C53">
        <w:rPr>
          <w:color w:val="000000"/>
          <w:sz w:val="24"/>
          <w:szCs w:val="24"/>
        </w:rPr>
        <w:t>oranında arttı</w:t>
      </w:r>
      <w:r w:rsidR="000037CB" w:rsidRPr="00520C53">
        <w:rPr>
          <w:color w:val="000000"/>
          <w:sz w:val="24"/>
          <w:szCs w:val="24"/>
        </w:rPr>
        <w:t>.</w:t>
      </w:r>
    </w:p>
    <w:p w:rsidR="00642BF9" w:rsidRPr="00520C53" w:rsidRDefault="00642BF9" w:rsidP="00DD51B7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520C53">
        <w:rPr>
          <w:sz w:val="24"/>
          <w:szCs w:val="24"/>
        </w:rPr>
        <w:t>200</w:t>
      </w:r>
      <w:r w:rsidR="003E6419" w:rsidRPr="00520C53">
        <w:rPr>
          <w:sz w:val="24"/>
          <w:szCs w:val="24"/>
        </w:rPr>
        <w:t>5</w:t>
      </w:r>
      <w:r w:rsidRPr="00520C53">
        <w:rPr>
          <w:sz w:val="24"/>
          <w:szCs w:val="24"/>
        </w:rPr>
        <w:t>–201</w:t>
      </w:r>
      <w:r w:rsidR="003E6419" w:rsidRPr="00520C53">
        <w:rPr>
          <w:sz w:val="24"/>
          <w:szCs w:val="24"/>
        </w:rPr>
        <w:t>5</w:t>
      </w:r>
      <w:r w:rsidRPr="00520C53">
        <w:rPr>
          <w:sz w:val="24"/>
          <w:szCs w:val="24"/>
        </w:rPr>
        <w:t xml:space="preserve"> yılları </w:t>
      </w:r>
      <w:r w:rsidR="00DD51B7" w:rsidRPr="00520C53">
        <w:rPr>
          <w:sz w:val="24"/>
          <w:szCs w:val="24"/>
        </w:rPr>
        <w:t>Ocak-Ağustos</w:t>
      </w:r>
      <w:r w:rsidR="00DD51B7">
        <w:rPr>
          <w:sz w:val="24"/>
          <w:szCs w:val="24"/>
        </w:rPr>
        <w:t xml:space="preserve"> dönemin</w:t>
      </w:r>
      <w:r w:rsidR="00DD51B7" w:rsidRPr="00520C53">
        <w:rPr>
          <w:sz w:val="24"/>
          <w:szCs w:val="24"/>
        </w:rPr>
        <w:t xml:space="preserve">e </w:t>
      </w:r>
      <w:r w:rsidR="00DD51B7">
        <w:rPr>
          <w:sz w:val="24"/>
          <w:szCs w:val="24"/>
        </w:rPr>
        <w:t xml:space="preserve">ait </w:t>
      </w:r>
      <w:r w:rsidR="00DD51B7" w:rsidRPr="00724CEE">
        <w:rPr>
          <w:b/>
          <w:sz w:val="24"/>
          <w:szCs w:val="24"/>
        </w:rPr>
        <w:t>hafif ticari (</w:t>
      </w:r>
      <w:proofErr w:type="spellStart"/>
      <w:r w:rsidR="00DD51B7" w:rsidRPr="00724CEE">
        <w:rPr>
          <w:b/>
          <w:sz w:val="24"/>
          <w:szCs w:val="24"/>
        </w:rPr>
        <w:t>minibüs+kamyonet</w:t>
      </w:r>
      <w:proofErr w:type="spellEnd"/>
      <w:r w:rsidR="00DD51B7" w:rsidRPr="00724CEE">
        <w:rPr>
          <w:b/>
          <w:sz w:val="24"/>
          <w:szCs w:val="24"/>
        </w:rPr>
        <w:t>) satışları</w:t>
      </w:r>
      <w:r w:rsidR="00DD51B7" w:rsidRPr="00520C53">
        <w:rPr>
          <w:sz w:val="24"/>
          <w:szCs w:val="24"/>
        </w:rPr>
        <w:t xml:space="preserve"> </w:t>
      </w:r>
      <w:r w:rsidR="00B32FC1">
        <w:rPr>
          <w:sz w:val="24"/>
          <w:szCs w:val="24"/>
        </w:rPr>
        <w:t>tabloda</w:t>
      </w:r>
      <w:r w:rsidR="00DD51B7">
        <w:rPr>
          <w:sz w:val="24"/>
          <w:szCs w:val="24"/>
        </w:rPr>
        <w:t xml:space="preserve"> belirtilmiştir. Buna göre, </w:t>
      </w:r>
      <w:r w:rsidR="00DD51B7">
        <w:rPr>
          <w:color w:val="000000"/>
          <w:sz w:val="24"/>
          <w:szCs w:val="24"/>
        </w:rPr>
        <w:t xml:space="preserve">ithalatın pazar payının </w:t>
      </w:r>
      <w:r w:rsidR="00DD51B7" w:rsidRPr="00D50B1D">
        <w:rPr>
          <w:color w:val="000000"/>
          <w:sz w:val="24"/>
          <w:szCs w:val="24"/>
        </w:rPr>
        <w:t>201</w:t>
      </w:r>
      <w:r w:rsidR="00DD51B7">
        <w:rPr>
          <w:color w:val="000000"/>
          <w:sz w:val="24"/>
          <w:szCs w:val="24"/>
        </w:rPr>
        <w:t>5</w:t>
      </w:r>
      <w:r w:rsidR="00DD51B7" w:rsidRPr="00D50B1D">
        <w:rPr>
          <w:color w:val="000000"/>
          <w:sz w:val="24"/>
          <w:szCs w:val="24"/>
        </w:rPr>
        <w:t xml:space="preserve"> yılı </w:t>
      </w:r>
      <w:r w:rsidR="00DD51B7">
        <w:rPr>
          <w:color w:val="000000"/>
          <w:sz w:val="24"/>
          <w:szCs w:val="24"/>
        </w:rPr>
        <w:t>ilk sekiz ayında</w:t>
      </w:r>
      <w:r w:rsidR="00DD51B7" w:rsidRPr="00D50B1D">
        <w:rPr>
          <w:color w:val="000000"/>
          <w:sz w:val="24"/>
          <w:szCs w:val="24"/>
        </w:rPr>
        <w:t xml:space="preserve"> yüzde</w:t>
      </w:r>
      <w:r w:rsidR="00DD51B7">
        <w:rPr>
          <w:color w:val="000000"/>
          <w:sz w:val="24"/>
          <w:szCs w:val="24"/>
        </w:rPr>
        <w:t xml:space="preserve"> 44 olarak gerçekleştiği görülmektedir.</w:t>
      </w:r>
    </w:p>
    <w:p w:rsidR="00711E59" w:rsidRPr="00D50B1D" w:rsidRDefault="00711E59" w:rsidP="00CC3726">
      <w:pPr>
        <w:jc w:val="both"/>
        <w:rPr>
          <w:color w:val="000000"/>
          <w:sz w:val="24"/>
          <w:szCs w:val="24"/>
        </w:rPr>
      </w:pPr>
    </w:p>
    <w:p w:rsidR="00711E59" w:rsidRPr="00520C53" w:rsidRDefault="00520C53" w:rsidP="00520C53">
      <w:pPr>
        <w:jc w:val="center"/>
        <w:rPr>
          <w:color w:val="000000"/>
          <w:sz w:val="24"/>
          <w:szCs w:val="24"/>
        </w:rPr>
      </w:pPr>
      <w:r w:rsidRPr="00520C53">
        <w:rPr>
          <w:noProof/>
          <w:lang w:eastAsia="tr-TR"/>
        </w:rPr>
        <w:drawing>
          <wp:inline distT="0" distB="0" distL="0" distR="0" wp14:anchorId="7CE18DE1" wp14:editId="740CD9C9">
            <wp:extent cx="4855942" cy="946205"/>
            <wp:effectExtent l="0" t="0" r="1905" b="6350"/>
            <wp:docPr id="1946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8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467" cy="94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51B7" w:rsidRPr="00724CEE" w:rsidRDefault="00642BF9" w:rsidP="00724CEE">
      <w:pPr>
        <w:numPr>
          <w:ilvl w:val="0"/>
          <w:numId w:val="2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11E59">
        <w:rPr>
          <w:color w:val="000000"/>
          <w:sz w:val="24"/>
          <w:szCs w:val="24"/>
        </w:rPr>
        <w:t>201</w:t>
      </w:r>
      <w:r w:rsidR="009928AC" w:rsidRPr="00711E59">
        <w:rPr>
          <w:color w:val="000000"/>
          <w:sz w:val="24"/>
          <w:szCs w:val="24"/>
        </w:rPr>
        <w:t>5</w:t>
      </w:r>
      <w:r w:rsidRPr="00711E59">
        <w:rPr>
          <w:color w:val="000000"/>
          <w:sz w:val="24"/>
          <w:szCs w:val="24"/>
        </w:rPr>
        <w:t xml:space="preserve"> yılı </w:t>
      </w:r>
      <w:r w:rsidR="00631D19" w:rsidRPr="00711E59">
        <w:rPr>
          <w:color w:val="000000"/>
          <w:sz w:val="24"/>
          <w:szCs w:val="24"/>
        </w:rPr>
        <w:t>Ocak-</w:t>
      </w:r>
      <w:r w:rsidR="00DC2DD3">
        <w:rPr>
          <w:color w:val="000000"/>
          <w:sz w:val="24"/>
          <w:szCs w:val="24"/>
        </w:rPr>
        <w:t>Ağustos</w:t>
      </w:r>
      <w:r w:rsidR="00893E7D" w:rsidRPr="00711E59">
        <w:rPr>
          <w:color w:val="000000"/>
          <w:sz w:val="24"/>
          <w:szCs w:val="24"/>
        </w:rPr>
        <w:t xml:space="preserve"> döneminde</w:t>
      </w:r>
      <w:r w:rsidRPr="00711E59">
        <w:rPr>
          <w:color w:val="000000"/>
          <w:sz w:val="24"/>
          <w:szCs w:val="24"/>
        </w:rPr>
        <w:t xml:space="preserve">, </w:t>
      </w:r>
      <w:r w:rsidR="00DD51B7" w:rsidRPr="00520C53">
        <w:rPr>
          <w:color w:val="000000"/>
          <w:sz w:val="24"/>
          <w:szCs w:val="24"/>
        </w:rPr>
        <w:t>geçen yıl</w:t>
      </w:r>
      <w:r w:rsidR="00DD51B7">
        <w:rPr>
          <w:color w:val="000000"/>
          <w:sz w:val="24"/>
          <w:szCs w:val="24"/>
        </w:rPr>
        <w:t xml:space="preserve">ın aynı dönemine </w:t>
      </w:r>
      <w:r w:rsidR="00DD51B7" w:rsidRPr="00520C53">
        <w:rPr>
          <w:color w:val="000000"/>
          <w:sz w:val="24"/>
          <w:szCs w:val="24"/>
        </w:rPr>
        <w:t xml:space="preserve">göre </w:t>
      </w:r>
      <w:r w:rsidRPr="00711E59">
        <w:rPr>
          <w:color w:val="000000"/>
          <w:sz w:val="24"/>
          <w:szCs w:val="24"/>
        </w:rPr>
        <w:t xml:space="preserve">toplam hafif ticari araç </w:t>
      </w:r>
      <w:r w:rsidR="009252B4" w:rsidRPr="00711E59">
        <w:rPr>
          <w:color w:val="000000"/>
          <w:sz w:val="24"/>
          <w:szCs w:val="24"/>
        </w:rPr>
        <w:t>satışları</w:t>
      </w:r>
      <w:r w:rsidR="00D766A8" w:rsidRPr="00711E59">
        <w:rPr>
          <w:color w:val="000000"/>
          <w:sz w:val="24"/>
          <w:szCs w:val="24"/>
        </w:rPr>
        <w:t xml:space="preserve"> </w:t>
      </w:r>
      <w:r w:rsidR="004A1039" w:rsidRPr="00711E59">
        <w:rPr>
          <w:color w:val="000000"/>
          <w:sz w:val="24"/>
          <w:szCs w:val="24"/>
        </w:rPr>
        <w:t>yüzde</w:t>
      </w:r>
      <w:r w:rsidR="008B0F27" w:rsidRPr="00711E59">
        <w:rPr>
          <w:color w:val="000000"/>
          <w:sz w:val="24"/>
          <w:szCs w:val="24"/>
        </w:rPr>
        <w:t xml:space="preserve"> </w:t>
      </w:r>
      <w:r w:rsidR="00DC2DD3">
        <w:rPr>
          <w:color w:val="000000"/>
          <w:sz w:val="24"/>
          <w:szCs w:val="24"/>
        </w:rPr>
        <w:t>62</w:t>
      </w:r>
      <w:r w:rsidR="00880423" w:rsidRPr="00711E59">
        <w:rPr>
          <w:color w:val="000000"/>
          <w:sz w:val="24"/>
          <w:szCs w:val="24"/>
        </w:rPr>
        <w:t>,</w:t>
      </w:r>
      <w:r w:rsidR="004A1039">
        <w:rPr>
          <w:color w:val="000000"/>
          <w:sz w:val="24"/>
          <w:szCs w:val="24"/>
        </w:rPr>
        <w:t xml:space="preserve"> </w:t>
      </w:r>
      <w:r w:rsidR="00B04240">
        <w:rPr>
          <w:color w:val="000000"/>
          <w:sz w:val="24"/>
          <w:szCs w:val="24"/>
        </w:rPr>
        <w:t>yerli hafif ticari araç satışları yüzde</w:t>
      </w:r>
      <w:r w:rsidR="008B0F27">
        <w:rPr>
          <w:color w:val="000000"/>
          <w:sz w:val="24"/>
          <w:szCs w:val="24"/>
        </w:rPr>
        <w:t xml:space="preserve"> </w:t>
      </w:r>
      <w:r w:rsidR="00DC2DD3">
        <w:rPr>
          <w:color w:val="000000"/>
          <w:sz w:val="24"/>
          <w:szCs w:val="24"/>
        </w:rPr>
        <w:t>8</w:t>
      </w:r>
      <w:r w:rsidR="00CC3726">
        <w:rPr>
          <w:color w:val="000000"/>
          <w:sz w:val="24"/>
          <w:szCs w:val="24"/>
        </w:rPr>
        <w:t>0</w:t>
      </w:r>
      <w:r w:rsidR="001B2D9F">
        <w:rPr>
          <w:color w:val="000000"/>
          <w:sz w:val="24"/>
          <w:szCs w:val="24"/>
        </w:rPr>
        <w:t>,</w:t>
      </w:r>
      <w:r w:rsidR="00A045BF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ithal hafif ticari araç satışları </w:t>
      </w:r>
      <w:r w:rsidR="00B04240">
        <w:rPr>
          <w:color w:val="000000"/>
          <w:sz w:val="24"/>
          <w:szCs w:val="24"/>
        </w:rPr>
        <w:t xml:space="preserve">ise </w:t>
      </w:r>
      <w:r w:rsidR="005A286B">
        <w:rPr>
          <w:color w:val="000000"/>
          <w:sz w:val="24"/>
          <w:szCs w:val="24"/>
        </w:rPr>
        <w:t>yüzde</w:t>
      </w:r>
      <w:r w:rsidR="00F169DE">
        <w:rPr>
          <w:color w:val="000000"/>
          <w:sz w:val="24"/>
          <w:szCs w:val="24"/>
        </w:rPr>
        <w:t xml:space="preserve"> </w:t>
      </w:r>
      <w:r w:rsidR="00504DCC">
        <w:rPr>
          <w:color w:val="000000"/>
          <w:sz w:val="24"/>
          <w:szCs w:val="24"/>
        </w:rPr>
        <w:t>4</w:t>
      </w:r>
      <w:r w:rsidR="004E24FC">
        <w:rPr>
          <w:color w:val="000000"/>
          <w:sz w:val="24"/>
          <w:szCs w:val="24"/>
        </w:rPr>
        <w:t>4</w:t>
      </w:r>
      <w:r w:rsidR="000C2BF4">
        <w:rPr>
          <w:color w:val="000000"/>
          <w:sz w:val="24"/>
          <w:szCs w:val="24"/>
        </w:rPr>
        <w:t xml:space="preserve"> </w:t>
      </w:r>
      <w:r w:rsidR="005A286B">
        <w:rPr>
          <w:color w:val="000000"/>
          <w:sz w:val="24"/>
          <w:szCs w:val="24"/>
        </w:rPr>
        <w:t>oranında a</w:t>
      </w:r>
      <w:r w:rsidR="001B2D9F">
        <w:rPr>
          <w:color w:val="000000"/>
          <w:sz w:val="24"/>
          <w:szCs w:val="24"/>
        </w:rPr>
        <w:t>rttı</w:t>
      </w:r>
      <w:r w:rsidR="00A045BF">
        <w:rPr>
          <w:color w:val="000000"/>
          <w:sz w:val="24"/>
          <w:szCs w:val="24"/>
        </w:rPr>
        <w:t>.</w:t>
      </w:r>
    </w:p>
    <w:p w:rsidR="00DD51B7" w:rsidRDefault="00DD51B7" w:rsidP="00724CEE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724CEE">
        <w:rPr>
          <w:sz w:val="24"/>
          <w:szCs w:val="24"/>
        </w:rPr>
        <w:t xml:space="preserve">2015 yılı Ocak-Ağustos döneminde bir önceki yılın aynı dönemine göre </w:t>
      </w:r>
      <w:r w:rsidRPr="00724CEE">
        <w:rPr>
          <w:b/>
          <w:sz w:val="24"/>
          <w:szCs w:val="24"/>
        </w:rPr>
        <w:t>ağır ticari araç pazarı</w:t>
      </w:r>
      <w:r w:rsidRPr="00724CEE">
        <w:rPr>
          <w:sz w:val="24"/>
          <w:szCs w:val="24"/>
        </w:rPr>
        <w:t xml:space="preserve"> yüzde 20 oranında artarak 2</w:t>
      </w:r>
      <w:r w:rsidR="00724CEE">
        <w:rPr>
          <w:sz w:val="24"/>
          <w:szCs w:val="24"/>
        </w:rPr>
        <w:t>7.803</w:t>
      </w:r>
      <w:r w:rsidRPr="00724CEE">
        <w:rPr>
          <w:sz w:val="24"/>
          <w:szCs w:val="24"/>
        </w:rPr>
        <w:t xml:space="preserve"> </w:t>
      </w:r>
      <w:r w:rsidR="00724CEE">
        <w:rPr>
          <w:sz w:val="24"/>
          <w:szCs w:val="24"/>
        </w:rPr>
        <w:t>adet</w:t>
      </w:r>
      <w:r w:rsidRPr="00724CEE">
        <w:rPr>
          <w:sz w:val="24"/>
          <w:szCs w:val="24"/>
        </w:rPr>
        <w:t xml:space="preserve"> düzeyinde gerçekleşti. İnşaat sektöründeki gelişmelerin etkisiyle 2015 yılında 2014 yılı aynı dönemine göre </w:t>
      </w:r>
      <w:r w:rsidRPr="00724CEE">
        <w:rPr>
          <w:b/>
          <w:sz w:val="24"/>
          <w:szCs w:val="24"/>
        </w:rPr>
        <w:t>kamyon pazarı</w:t>
      </w:r>
      <w:r w:rsidRPr="00724CEE">
        <w:rPr>
          <w:sz w:val="24"/>
          <w:szCs w:val="24"/>
        </w:rPr>
        <w:t xml:space="preserve"> yüzde 21 oranında artarak 24</w:t>
      </w:r>
      <w:r w:rsidR="00724CEE">
        <w:rPr>
          <w:sz w:val="24"/>
          <w:szCs w:val="24"/>
        </w:rPr>
        <w:t>.488</w:t>
      </w:r>
      <w:r w:rsidRPr="00724CEE">
        <w:rPr>
          <w:sz w:val="24"/>
          <w:szCs w:val="24"/>
        </w:rPr>
        <w:t xml:space="preserve"> </w:t>
      </w:r>
      <w:r w:rsidR="00724CEE">
        <w:rPr>
          <w:sz w:val="24"/>
          <w:szCs w:val="24"/>
        </w:rPr>
        <w:t>a</w:t>
      </w:r>
      <w:r w:rsidRPr="00724CEE">
        <w:rPr>
          <w:sz w:val="24"/>
          <w:szCs w:val="24"/>
        </w:rPr>
        <w:t>dede yükselirken, otobüs pazarı ise yüzde 28 oranında artarak 1.207 adet olarak gerçekleşti.</w:t>
      </w:r>
    </w:p>
    <w:p w:rsidR="00724CEE" w:rsidRPr="00724CEE" w:rsidRDefault="00724CEE" w:rsidP="00724CEE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sz w:val="24"/>
          <w:szCs w:val="24"/>
        </w:rPr>
      </w:pPr>
    </w:p>
    <w:p w:rsidR="00DD51B7" w:rsidRPr="00DD51B7" w:rsidRDefault="00DD51B7" w:rsidP="00724CEE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724CEE">
        <w:rPr>
          <w:sz w:val="24"/>
          <w:szCs w:val="24"/>
        </w:rPr>
        <w:t>Son 10 yıllık ortalamalara</w:t>
      </w:r>
      <w:r w:rsidRPr="00DD51B7">
        <w:rPr>
          <w:color w:val="000000"/>
          <w:sz w:val="24"/>
          <w:szCs w:val="24"/>
        </w:rPr>
        <w:t xml:space="preserve"> göre toplam pazar yüzde </w:t>
      </w:r>
      <w:proofErr w:type="gramStart"/>
      <w:r w:rsidRPr="00DD51B7">
        <w:rPr>
          <w:color w:val="000000"/>
          <w:sz w:val="24"/>
          <w:szCs w:val="24"/>
        </w:rPr>
        <w:t>3</w:t>
      </w:r>
      <w:r w:rsidR="00730F62">
        <w:rPr>
          <w:color w:val="000000"/>
          <w:sz w:val="24"/>
          <w:szCs w:val="24"/>
        </w:rPr>
        <w:t>6.5</w:t>
      </w:r>
      <w:proofErr w:type="gramEnd"/>
      <w:r w:rsidR="00730F62">
        <w:rPr>
          <w:color w:val="000000"/>
          <w:sz w:val="24"/>
          <w:szCs w:val="24"/>
        </w:rPr>
        <w:t>,</w:t>
      </w:r>
      <w:r w:rsidRPr="00DD51B7">
        <w:rPr>
          <w:color w:val="000000"/>
          <w:sz w:val="24"/>
          <w:szCs w:val="24"/>
        </w:rPr>
        <w:t xml:space="preserve"> </w:t>
      </w:r>
      <w:r w:rsidR="00730F62">
        <w:rPr>
          <w:color w:val="000000"/>
          <w:sz w:val="24"/>
          <w:szCs w:val="24"/>
        </w:rPr>
        <w:t>otomobil pazarı</w:t>
      </w:r>
      <w:r w:rsidRPr="00DD51B7">
        <w:rPr>
          <w:color w:val="000000"/>
          <w:sz w:val="24"/>
          <w:szCs w:val="24"/>
        </w:rPr>
        <w:t xml:space="preserve"> yüzde </w:t>
      </w:r>
      <w:r w:rsidR="00730F62">
        <w:rPr>
          <w:color w:val="000000"/>
          <w:sz w:val="24"/>
          <w:szCs w:val="24"/>
        </w:rPr>
        <w:t>49.7,</w:t>
      </w:r>
      <w:r w:rsidRPr="00DD51B7">
        <w:rPr>
          <w:color w:val="000000"/>
          <w:sz w:val="24"/>
          <w:szCs w:val="24"/>
        </w:rPr>
        <w:t xml:space="preserve"> hafif ticari araçlar (HTA) pazarı yüzde </w:t>
      </w:r>
      <w:r w:rsidR="00730F62">
        <w:rPr>
          <w:color w:val="000000"/>
          <w:sz w:val="24"/>
          <w:szCs w:val="24"/>
        </w:rPr>
        <w:t>9.7 ve</w:t>
      </w:r>
      <w:r w:rsidRPr="00DD51B7">
        <w:rPr>
          <w:color w:val="000000"/>
          <w:sz w:val="24"/>
          <w:szCs w:val="24"/>
        </w:rPr>
        <w:t xml:space="preserve"> kamyon pazarı </w:t>
      </w:r>
      <w:bookmarkStart w:id="25" w:name="_MON_1440241938"/>
      <w:bookmarkEnd w:id="25"/>
      <w:r w:rsidRPr="00DD51B7">
        <w:rPr>
          <w:color w:val="000000"/>
          <w:sz w:val="24"/>
          <w:szCs w:val="24"/>
        </w:rPr>
        <w:t>yüzde 2</w:t>
      </w:r>
      <w:r w:rsidR="00730F62">
        <w:rPr>
          <w:color w:val="000000"/>
          <w:sz w:val="24"/>
          <w:szCs w:val="24"/>
        </w:rPr>
        <w:t>1.8</w:t>
      </w:r>
      <w:r w:rsidRPr="00DD51B7">
        <w:rPr>
          <w:color w:val="000000"/>
          <w:sz w:val="24"/>
          <w:szCs w:val="24"/>
        </w:rPr>
        <w:t xml:space="preserve"> oranında artarken, otobüs pazarı ise yüzde 15 oranında düşüş gösterdi.</w:t>
      </w:r>
    </w:p>
    <w:bookmarkStart w:id="26" w:name="_MON_1466243211"/>
    <w:bookmarkEnd w:id="26"/>
    <w:p w:rsidR="00DD51B7" w:rsidRDefault="00DD51B7" w:rsidP="001D3223">
      <w:pPr>
        <w:pStyle w:val="ListParagraph"/>
        <w:spacing w:before="100" w:beforeAutospacing="1" w:after="100" w:afterAutospacing="1"/>
        <w:ind w:left="360"/>
        <w:jc w:val="center"/>
        <w:rPr>
          <w:color w:val="000000"/>
          <w:sz w:val="24"/>
          <w:szCs w:val="24"/>
        </w:rPr>
      </w:pPr>
      <w:r>
        <w:object w:dxaOrig="4825" w:dyaOrig="2814">
          <v:shape id="_x0000_i1027" type="#_x0000_t75" style="width:232.9pt;height:136.5pt" o:ole="">
            <v:imagedata r:id="rId20" o:title=""/>
          </v:shape>
          <o:OLEObject Type="Embed" ProgID="Excel.Sheet.12" ShapeID="_x0000_i1027" DrawAspect="Content" ObjectID="_1503387450" r:id="rId21"/>
        </w:object>
      </w:r>
    </w:p>
    <w:p w:rsidR="001D3223" w:rsidRPr="001D3223" w:rsidRDefault="001D3223" w:rsidP="001D3223">
      <w:pPr>
        <w:pStyle w:val="ListParagraph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DD51B7" w:rsidRPr="00DD51B7" w:rsidRDefault="00DD51B7" w:rsidP="00DD51B7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DD51B7">
        <w:rPr>
          <w:color w:val="000000" w:themeColor="text1"/>
          <w:sz w:val="24"/>
          <w:szCs w:val="24"/>
        </w:rPr>
        <w:lastRenderedPageBreak/>
        <w:t xml:space="preserve">Otomobil pazarında ithalatın pazar payı 2015 Ağustos ayında yüzde 78 düzeyinde gerçekleşti. </w:t>
      </w:r>
    </w:p>
    <w:p w:rsidR="00DD51B7" w:rsidRPr="00DD51B7" w:rsidRDefault="00DD51B7" w:rsidP="001D3223">
      <w:pPr>
        <w:pStyle w:val="ListParagraph"/>
        <w:spacing w:before="100" w:beforeAutospacing="1" w:after="100" w:afterAutospacing="1" w:line="360" w:lineRule="auto"/>
        <w:ind w:left="360"/>
        <w:jc w:val="center"/>
        <w:rPr>
          <w:color w:val="000000" w:themeColor="text1"/>
          <w:sz w:val="24"/>
          <w:szCs w:val="24"/>
        </w:rPr>
      </w:pPr>
      <w:r w:rsidRPr="005B11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63DEE" wp14:editId="3012BAF0">
                <wp:simplePos x="0" y="0"/>
                <wp:positionH relativeFrom="column">
                  <wp:posOffset>2256238</wp:posOffset>
                </wp:positionH>
                <wp:positionV relativeFrom="paragraph">
                  <wp:posOffset>929503</wp:posOffset>
                </wp:positionV>
                <wp:extent cx="2774950" cy="246490"/>
                <wp:effectExtent l="0" t="0" r="0" b="1270"/>
                <wp:wrapNone/>
                <wp:docPr id="3" name="Rectangle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4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51B7" w:rsidRPr="0050654D" w:rsidRDefault="00DD51B7" w:rsidP="00DD51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54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>Otomobil Pazarında İthalatın Payı (%)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1" o:spid="_x0000_s1026" style="position:absolute;left:0;text-align:left;margin-left:177.65pt;margin-top:73.2pt;width:218.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" filled="f" fillcolor="#4f81bd [3204]" stroked="f" strokecolor="black [3213]">
                <v:shadow color="#eeece1 [3214]"/>
                <v:textbox>
                  <w:txbxContent>
                    <w:p w:rsidR="00DD51B7" w:rsidRPr="0050654D" w:rsidRDefault="00DD51B7" w:rsidP="00DD51B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50654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</w:rPr>
                        <w:t>Otomobil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599A5D1B" wp14:editId="11F2BF6F">
            <wp:extent cx="4628515" cy="2066925"/>
            <wp:effectExtent l="0" t="0" r="63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1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D51B7" w:rsidRPr="00260443" w:rsidRDefault="00DD51B7" w:rsidP="00260443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DD51B7">
        <w:rPr>
          <w:color w:val="000000" w:themeColor="text1"/>
          <w:sz w:val="24"/>
          <w:szCs w:val="24"/>
        </w:rPr>
        <w:t>Öte yandan 2015 Ağustos ayında ithal hafif ticari araçların pazar payı yüzde 51 düzeyinde gerçekleşti.</w:t>
      </w:r>
    </w:p>
    <w:p w:rsidR="00DD51B7" w:rsidRPr="00DD51B7" w:rsidRDefault="00DD51B7" w:rsidP="001D3223">
      <w:pPr>
        <w:pStyle w:val="ListParagraph"/>
        <w:spacing w:before="100" w:beforeAutospacing="1" w:after="100" w:afterAutospacing="1"/>
        <w:ind w:left="360"/>
        <w:jc w:val="center"/>
        <w:rPr>
          <w:color w:val="FF0000"/>
          <w:sz w:val="24"/>
          <w:szCs w:val="24"/>
        </w:rPr>
      </w:pPr>
      <w:r w:rsidRPr="00FF5D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5BD8A" wp14:editId="5D451639">
                <wp:simplePos x="0" y="0"/>
                <wp:positionH relativeFrom="column">
                  <wp:posOffset>1763258</wp:posOffset>
                </wp:positionH>
                <wp:positionV relativeFrom="paragraph">
                  <wp:posOffset>1182812</wp:posOffset>
                </wp:positionV>
                <wp:extent cx="3411110" cy="286247"/>
                <wp:effectExtent l="0" t="0" r="0" b="0"/>
                <wp:wrapNone/>
                <wp:docPr id="20490" name="Rectangle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1110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51B7" w:rsidRPr="006C2F7D" w:rsidRDefault="00DD51B7" w:rsidP="00DD51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2F7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Hafif Ticari Araçlar Pazarında İthalatın Payı (%)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53" o:spid="_x0000_s1027" style="position:absolute;left:0;text-align:left;margin-left:138.85pt;margin-top:93.15pt;width:268.6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" filled="f" fillcolor="#4f81bd [3204]" stroked="f" strokecolor="black [3213]">
                <v:shadow color="#eeece1 [3214]"/>
                <v:textbox>
                  <w:txbxContent>
                    <w:p w:rsidR="00DD51B7" w:rsidRPr="006C2F7D" w:rsidRDefault="00DD51B7" w:rsidP="00DD51B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2F7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Hafif Ticari Araçlar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  <w:r w:rsidRPr="00FF5D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2604C" wp14:editId="44E52A69">
                <wp:simplePos x="0" y="0"/>
                <wp:positionH relativeFrom="column">
                  <wp:posOffset>2163169</wp:posOffset>
                </wp:positionH>
                <wp:positionV relativeFrom="paragraph">
                  <wp:posOffset>1366575</wp:posOffset>
                </wp:positionV>
                <wp:extent cx="2959100" cy="304800"/>
                <wp:effectExtent l="0" t="0" r="0" b="0"/>
                <wp:wrapNone/>
                <wp:docPr id="21" name="Rectangle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51B7" w:rsidRPr="0050654D" w:rsidRDefault="00DD51B7" w:rsidP="00DD51B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29" o:spid="_x0000_s1028" style="position:absolute;left:0;text-align:left;margin-left:170.35pt;margin-top:107.6pt;width:233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" filled="f" fillcolor="#4f81bd [3204]" stroked="f" strokecolor="black [3213]">
                <v:shadow color="#eeece1 [3214]"/>
                <v:textbox>
                  <w:txbxContent>
                    <w:p w:rsidR="00DD51B7" w:rsidRPr="0050654D" w:rsidRDefault="00DD51B7" w:rsidP="00DD51B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5D7E">
        <w:rPr>
          <w:noProof/>
          <w:lang w:eastAsia="tr-TR"/>
        </w:rPr>
        <w:drawing>
          <wp:inline distT="0" distB="0" distL="0" distR="0" wp14:anchorId="2698E014" wp14:editId="51D92240">
            <wp:extent cx="5033176" cy="2035534"/>
            <wp:effectExtent l="0" t="0" r="0" b="317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A03B0" w:rsidRPr="00D50B1D" w:rsidRDefault="004A03B0" w:rsidP="00DD51B7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196B79" w:rsidRDefault="00196B79" w:rsidP="00196B79"/>
    <w:p w:rsidR="00B32FC1" w:rsidRDefault="00B32FC1" w:rsidP="00196B79"/>
    <w:p w:rsidR="00B32FC1" w:rsidRDefault="00B32FC1" w:rsidP="00196B79"/>
    <w:p w:rsidR="00B32FC1" w:rsidRDefault="00B32FC1" w:rsidP="00196B79"/>
    <w:p w:rsidR="00B32FC1" w:rsidRDefault="00B32FC1" w:rsidP="00196B79"/>
    <w:p w:rsidR="00B32FC1" w:rsidRDefault="00B32FC1" w:rsidP="00196B79"/>
    <w:p w:rsidR="00B32FC1" w:rsidRDefault="00B32FC1" w:rsidP="00196B79"/>
    <w:p w:rsidR="00B32FC1" w:rsidRDefault="00B32FC1" w:rsidP="00196B79"/>
    <w:p w:rsidR="00B32FC1" w:rsidRDefault="00B32FC1" w:rsidP="00196B79"/>
    <w:p w:rsidR="00B32FC1" w:rsidRDefault="00B32FC1" w:rsidP="00196B79"/>
    <w:p w:rsidR="00B32FC1" w:rsidRDefault="00B32FC1" w:rsidP="00196B79"/>
    <w:p w:rsidR="00B32FC1" w:rsidRDefault="00B32FC1" w:rsidP="00196B79"/>
    <w:p w:rsidR="00B32FC1" w:rsidRDefault="00B32FC1" w:rsidP="00196B79"/>
    <w:p w:rsidR="00B32FC1" w:rsidRDefault="00B32FC1" w:rsidP="00196B79"/>
    <w:p w:rsidR="00B32FC1" w:rsidRDefault="00B32FC1" w:rsidP="00196B79"/>
    <w:p w:rsidR="00B32FC1" w:rsidRDefault="00B32FC1" w:rsidP="00196B79"/>
    <w:p w:rsidR="00B32FC1" w:rsidRDefault="00B32FC1" w:rsidP="00196B79"/>
    <w:p w:rsidR="00B32FC1" w:rsidRDefault="00B32FC1" w:rsidP="00196B79"/>
    <w:p w:rsidR="00B32FC1" w:rsidRPr="00196B79" w:rsidRDefault="00B32FC1" w:rsidP="00196B79"/>
    <w:p w:rsidR="00642BF9" w:rsidRPr="00D50B1D" w:rsidRDefault="00642BF9" w:rsidP="00642BF9">
      <w:pPr>
        <w:pStyle w:val="Heading9"/>
        <w:spacing w:before="100" w:beforeAutospacing="1" w:after="100" w:afterAutospacing="1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lastRenderedPageBreak/>
        <w:t>İHRACAT</w:t>
      </w:r>
    </w:p>
    <w:p w:rsidR="00F87E31" w:rsidRPr="0062719E" w:rsidRDefault="00642BF9" w:rsidP="00F87E31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/>
          <w:sz w:val="24"/>
          <w:szCs w:val="24"/>
        </w:rPr>
      </w:pPr>
      <w:r w:rsidRPr="00FA19E0">
        <w:rPr>
          <w:snapToGrid w:val="0"/>
          <w:color w:val="000000"/>
          <w:sz w:val="24"/>
          <w:szCs w:val="24"/>
        </w:rPr>
        <w:t>201</w:t>
      </w:r>
      <w:r w:rsidR="009928AC">
        <w:rPr>
          <w:snapToGrid w:val="0"/>
          <w:color w:val="000000"/>
          <w:sz w:val="24"/>
          <w:szCs w:val="24"/>
        </w:rPr>
        <w:t>5</w:t>
      </w:r>
      <w:r w:rsidRPr="00FA19E0">
        <w:rPr>
          <w:snapToGrid w:val="0"/>
          <w:color w:val="000000"/>
          <w:sz w:val="24"/>
          <w:szCs w:val="24"/>
        </w:rPr>
        <w:t xml:space="preserve"> yılı </w:t>
      </w:r>
      <w:r w:rsidR="00631D19">
        <w:rPr>
          <w:snapToGrid w:val="0"/>
          <w:color w:val="000000"/>
          <w:sz w:val="24"/>
          <w:szCs w:val="24"/>
        </w:rPr>
        <w:t>Ocak-</w:t>
      </w:r>
      <w:r w:rsidR="003C585A">
        <w:rPr>
          <w:snapToGrid w:val="0"/>
          <w:color w:val="000000"/>
          <w:sz w:val="24"/>
          <w:szCs w:val="24"/>
        </w:rPr>
        <w:t>Ağustos</w:t>
      </w:r>
      <w:r w:rsidR="00893E7D">
        <w:rPr>
          <w:snapToGrid w:val="0"/>
          <w:color w:val="000000"/>
          <w:sz w:val="24"/>
          <w:szCs w:val="24"/>
        </w:rPr>
        <w:t xml:space="preserve"> döneminde</w:t>
      </w:r>
      <w:r w:rsidR="00053E6B">
        <w:rPr>
          <w:snapToGrid w:val="0"/>
          <w:color w:val="000000"/>
          <w:sz w:val="24"/>
          <w:szCs w:val="24"/>
        </w:rPr>
        <w:t xml:space="preserve"> </w:t>
      </w:r>
      <w:r w:rsidR="003C585A">
        <w:rPr>
          <w:snapToGrid w:val="0"/>
          <w:color w:val="000000"/>
          <w:sz w:val="24"/>
          <w:szCs w:val="24"/>
        </w:rPr>
        <w:t>377</w:t>
      </w:r>
      <w:r w:rsidR="000D469F">
        <w:rPr>
          <w:snapToGrid w:val="0"/>
          <w:color w:val="000000"/>
          <w:sz w:val="24"/>
          <w:szCs w:val="24"/>
        </w:rPr>
        <w:t xml:space="preserve"> </w:t>
      </w:r>
      <w:r w:rsidR="009928AC">
        <w:rPr>
          <w:snapToGrid w:val="0"/>
          <w:color w:val="000000"/>
          <w:sz w:val="24"/>
          <w:szCs w:val="24"/>
        </w:rPr>
        <w:t>b</w:t>
      </w:r>
      <w:r w:rsidR="00053E6B">
        <w:rPr>
          <w:snapToGrid w:val="0"/>
          <w:color w:val="000000"/>
          <w:sz w:val="24"/>
          <w:szCs w:val="24"/>
        </w:rPr>
        <w:t xml:space="preserve">in </w:t>
      </w:r>
      <w:r w:rsidRPr="00FA19E0">
        <w:rPr>
          <w:snapToGrid w:val="0"/>
          <w:color w:val="000000"/>
          <w:sz w:val="24"/>
          <w:szCs w:val="24"/>
        </w:rPr>
        <w:t xml:space="preserve">adedi otomobil olmak üzere, </w:t>
      </w:r>
      <w:r w:rsidR="00196B79" w:rsidRPr="00FA19E0">
        <w:rPr>
          <w:snapToGrid w:val="0"/>
          <w:color w:val="000000"/>
          <w:sz w:val="24"/>
          <w:szCs w:val="24"/>
        </w:rPr>
        <w:t xml:space="preserve">toplam </w:t>
      </w:r>
      <w:r w:rsidR="00196B79" w:rsidRPr="002B61CE">
        <w:rPr>
          <w:color w:val="000000"/>
          <w:sz w:val="24"/>
          <w:szCs w:val="24"/>
        </w:rPr>
        <w:t>üretimin yüzde</w:t>
      </w:r>
      <w:r w:rsidR="00196B79">
        <w:rPr>
          <w:color w:val="000000"/>
          <w:sz w:val="24"/>
          <w:szCs w:val="24"/>
        </w:rPr>
        <w:t xml:space="preserve"> 72’sini </w:t>
      </w:r>
      <w:r w:rsidR="00196B79" w:rsidRPr="002B61CE">
        <w:rPr>
          <w:color w:val="000000"/>
          <w:sz w:val="24"/>
          <w:szCs w:val="24"/>
        </w:rPr>
        <w:t xml:space="preserve">oluşturan </w:t>
      </w:r>
      <w:r w:rsidR="003C585A">
        <w:rPr>
          <w:snapToGrid w:val="0"/>
          <w:color w:val="000000"/>
          <w:sz w:val="24"/>
          <w:szCs w:val="24"/>
        </w:rPr>
        <w:t>617</w:t>
      </w:r>
      <w:r w:rsidR="009928AC">
        <w:rPr>
          <w:snapToGrid w:val="0"/>
          <w:color w:val="000000"/>
          <w:sz w:val="24"/>
          <w:szCs w:val="24"/>
        </w:rPr>
        <w:t xml:space="preserve"> </w:t>
      </w:r>
      <w:r w:rsidR="00053E6B">
        <w:rPr>
          <w:snapToGrid w:val="0"/>
          <w:color w:val="000000"/>
          <w:sz w:val="24"/>
          <w:szCs w:val="24"/>
        </w:rPr>
        <w:t>bin</w:t>
      </w:r>
      <w:r w:rsidR="008B0F27">
        <w:rPr>
          <w:snapToGrid w:val="0"/>
          <w:color w:val="000000"/>
          <w:sz w:val="24"/>
          <w:szCs w:val="24"/>
        </w:rPr>
        <w:t xml:space="preserve"> </w:t>
      </w:r>
      <w:r w:rsidRPr="00FA19E0">
        <w:rPr>
          <w:snapToGrid w:val="0"/>
          <w:color w:val="000000"/>
          <w:sz w:val="24"/>
          <w:szCs w:val="24"/>
        </w:rPr>
        <w:t>adet taşıt ihraç edildi. 201</w:t>
      </w:r>
      <w:r w:rsidR="009928AC">
        <w:rPr>
          <w:snapToGrid w:val="0"/>
          <w:color w:val="000000"/>
          <w:sz w:val="24"/>
          <w:szCs w:val="24"/>
        </w:rPr>
        <w:t>5</w:t>
      </w:r>
      <w:r w:rsidRPr="00FA19E0">
        <w:rPr>
          <w:snapToGrid w:val="0"/>
          <w:color w:val="000000"/>
          <w:sz w:val="24"/>
          <w:szCs w:val="24"/>
        </w:rPr>
        <w:t xml:space="preserve"> yılı </w:t>
      </w:r>
      <w:r w:rsidR="00631D19">
        <w:rPr>
          <w:snapToGrid w:val="0"/>
          <w:color w:val="000000"/>
          <w:sz w:val="24"/>
          <w:szCs w:val="24"/>
        </w:rPr>
        <w:t>Ocak-</w:t>
      </w:r>
      <w:r w:rsidR="00FF5D7E">
        <w:rPr>
          <w:snapToGrid w:val="0"/>
          <w:color w:val="000000"/>
          <w:sz w:val="24"/>
          <w:szCs w:val="24"/>
        </w:rPr>
        <w:t>Ağustos</w:t>
      </w:r>
      <w:r w:rsidR="00893E7D">
        <w:rPr>
          <w:snapToGrid w:val="0"/>
          <w:color w:val="000000"/>
          <w:sz w:val="24"/>
          <w:szCs w:val="24"/>
        </w:rPr>
        <w:t xml:space="preserve"> döneminde</w:t>
      </w:r>
      <w:r w:rsidRPr="00FA19E0">
        <w:rPr>
          <w:snapToGrid w:val="0"/>
          <w:color w:val="000000"/>
          <w:sz w:val="24"/>
          <w:szCs w:val="24"/>
        </w:rPr>
        <w:t xml:space="preserve"> gerçekleşen taşıt aracı ihracatı, 201</w:t>
      </w:r>
      <w:r w:rsidR="009928AC">
        <w:rPr>
          <w:snapToGrid w:val="0"/>
          <w:color w:val="000000"/>
          <w:sz w:val="24"/>
          <w:szCs w:val="24"/>
        </w:rPr>
        <w:t>4</w:t>
      </w:r>
      <w:r w:rsidRPr="00FA19E0">
        <w:rPr>
          <w:snapToGrid w:val="0"/>
          <w:color w:val="000000"/>
          <w:sz w:val="24"/>
          <w:szCs w:val="24"/>
        </w:rPr>
        <w:t xml:space="preserve"> yılı aynı </w:t>
      </w:r>
      <w:r w:rsidR="00E2595B">
        <w:rPr>
          <w:snapToGrid w:val="0"/>
          <w:color w:val="000000"/>
          <w:sz w:val="24"/>
          <w:szCs w:val="24"/>
        </w:rPr>
        <w:t>dönemine</w:t>
      </w:r>
      <w:r w:rsidR="009C4CC0">
        <w:rPr>
          <w:snapToGrid w:val="0"/>
          <w:color w:val="000000"/>
          <w:sz w:val="24"/>
          <w:szCs w:val="24"/>
        </w:rPr>
        <w:t xml:space="preserve"> g</w:t>
      </w:r>
      <w:r w:rsidRPr="00FA19E0">
        <w:rPr>
          <w:snapToGrid w:val="0"/>
          <w:color w:val="000000"/>
          <w:sz w:val="24"/>
          <w:szCs w:val="24"/>
        </w:rPr>
        <w:t>öre yüzde</w:t>
      </w:r>
      <w:r w:rsidR="00CE50D4">
        <w:rPr>
          <w:snapToGrid w:val="0"/>
          <w:color w:val="000000"/>
          <w:sz w:val="24"/>
          <w:szCs w:val="24"/>
        </w:rPr>
        <w:t xml:space="preserve"> </w:t>
      </w:r>
      <w:r w:rsidR="00CC3726">
        <w:rPr>
          <w:snapToGrid w:val="0"/>
          <w:color w:val="000000"/>
          <w:sz w:val="24"/>
          <w:szCs w:val="24"/>
        </w:rPr>
        <w:t>8</w:t>
      </w:r>
      <w:r w:rsidR="000D469F">
        <w:rPr>
          <w:snapToGrid w:val="0"/>
          <w:color w:val="000000"/>
          <w:sz w:val="24"/>
          <w:szCs w:val="24"/>
        </w:rPr>
        <w:t xml:space="preserve"> </w:t>
      </w:r>
      <w:r w:rsidRPr="00FA19E0">
        <w:rPr>
          <w:snapToGrid w:val="0"/>
          <w:color w:val="000000"/>
          <w:sz w:val="24"/>
          <w:szCs w:val="24"/>
        </w:rPr>
        <w:t xml:space="preserve">oranında </w:t>
      </w:r>
      <w:r w:rsidR="00FA19E0">
        <w:rPr>
          <w:snapToGrid w:val="0"/>
          <w:color w:val="000000"/>
          <w:sz w:val="24"/>
          <w:szCs w:val="24"/>
        </w:rPr>
        <w:t>a</w:t>
      </w:r>
      <w:r w:rsidR="0070425E">
        <w:rPr>
          <w:snapToGrid w:val="0"/>
          <w:color w:val="000000"/>
          <w:sz w:val="24"/>
          <w:szCs w:val="24"/>
        </w:rPr>
        <w:t>rttı</w:t>
      </w:r>
      <w:r w:rsidR="00FA19E0" w:rsidRPr="00FA19E0">
        <w:rPr>
          <w:snapToGrid w:val="0"/>
          <w:color w:val="000000"/>
          <w:sz w:val="24"/>
          <w:szCs w:val="24"/>
        </w:rPr>
        <w:t>.</w:t>
      </w:r>
    </w:p>
    <w:p w:rsidR="00AC58A0" w:rsidRPr="0062719E" w:rsidRDefault="0062719E" w:rsidP="0062719E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Bu dönemde otomobil ihracatı yüzde 1 oranında azalırken, </w:t>
      </w:r>
      <w:r>
        <w:rPr>
          <w:color w:val="000000" w:themeColor="text1"/>
          <w:sz w:val="24"/>
          <w:szCs w:val="24"/>
        </w:rPr>
        <w:t>ticari araç ihracatı</w:t>
      </w:r>
      <w:r w:rsidRPr="005145C6">
        <w:rPr>
          <w:color w:val="000000" w:themeColor="text1"/>
          <w:sz w:val="24"/>
          <w:szCs w:val="24"/>
        </w:rPr>
        <w:t xml:space="preserve"> yüzde </w:t>
      </w:r>
      <w:r>
        <w:rPr>
          <w:color w:val="000000" w:themeColor="text1"/>
          <w:sz w:val="24"/>
          <w:szCs w:val="24"/>
        </w:rPr>
        <w:t>26 artış</w:t>
      </w:r>
      <w:r w:rsidRPr="005145C6">
        <w:rPr>
          <w:color w:val="000000" w:themeColor="text1"/>
          <w:sz w:val="24"/>
          <w:szCs w:val="24"/>
        </w:rPr>
        <w:t xml:space="preserve"> ile</w:t>
      </w:r>
      <w:r>
        <w:rPr>
          <w:color w:val="000000" w:themeColor="text1"/>
          <w:sz w:val="24"/>
          <w:szCs w:val="24"/>
        </w:rPr>
        <w:t xml:space="preserve"> 240 bin </w:t>
      </w:r>
      <w:r w:rsidRPr="005145C6">
        <w:rPr>
          <w:color w:val="000000" w:themeColor="text1"/>
          <w:sz w:val="24"/>
          <w:szCs w:val="24"/>
        </w:rPr>
        <w:t>adet düzeyinde gerçekleşti</w:t>
      </w:r>
      <w:r>
        <w:rPr>
          <w:color w:val="000000" w:themeColor="text1"/>
          <w:sz w:val="24"/>
          <w:szCs w:val="24"/>
        </w:rPr>
        <w:t>. Traktör ihracatı ise yüzde 14 azalarak 9.536 adet seviyesine geriledi.</w:t>
      </w:r>
    </w:p>
    <w:p w:rsidR="00642BF9" w:rsidRPr="00520C53" w:rsidRDefault="00642BF9" w:rsidP="00642BF9">
      <w:pPr>
        <w:spacing w:line="360" w:lineRule="auto"/>
        <w:jc w:val="center"/>
        <w:rPr>
          <w:b/>
          <w:i/>
          <w:sz w:val="24"/>
          <w:szCs w:val="24"/>
        </w:rPr>
      </w:pPr>
      <w:r w:rsidRPr="00520C53">
        <w:rPr>
          <w:b/>
          <w:i/>
          <w:sz w:val="24"/>
          <w:szCs w:val="24"/>
        </w:rPr>
        <w:t>Taşıt Araçları İhracatı (Adet</w:t>
      </w:r>
      <w:r w:rsidR="00456E08" w:rsidRPr="00520C53">
        <w:rPr>
          <w:b/>
          <w:i/>
          <w:sz w:val="24"/>
          <w:szCs w:val="24"/>
        </w:rPr>
        <w:t>)</w:t>
      </w:r>
    </w:p>
    <w:p w:rsidR="00992AE7" w:rsidRDefault="00520C53" w:rsidP="00642BF9">
      <w:pPr>
        <w:spacing w:line="360" w:lineRule="auto"/>
        <w:jc w:val="center"/>
        <w:rPr>
          <w:i/>
          <w:color w:val="000000"/>
          <w:sz w:val="24"/>
          <w:szCs w:val="24"/>
        </w:rPr>
      </w:pPr>
      <w:r w:rsidRPr="00520C53">
        <w:rPr>
          <w:i/>
          <w:noProof/>
          <w:color w:val="000000"/>
          <w:sz w:val="24"/>
          <w:szCs w:val="24"/>
          <w:lang w:eastAsia="tr-TR"/>
        </w:rPr>
        <w:drawing>
          <wp:inline distT="0" distB="0" distL="0" distR="0" wp14:anchorId="4D87019E" wp14:editId="4F55FB2A">
            <wp:extent cx="4452730" cy="2153439"/>
            <wp:effectExtent l="0" t="0" r="5080" b="0"/>
            <wp:docPr id="1639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3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7" cy="215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B61CE" w:rsidRDefault="00914D75" w:rsidP="00914D75">
      <w:pPr>
        <w:pStyle w:val="Caption"/>
        <w:spacing w:after="60"/>
        <w:rPr>
          <w:color w:val="000000"/>
          <w:sz w:val="22"/>
          <w:szCs w:val="24"/>
        </w:rPr>
      </w:pPr>
      <w:r w:rsidRPr="00FC7B21">
        <w:rPr>
          <w:color w:val="000000"/>
          <w:sz w:val="22"/>
          <w:szCs w:val="24"/>
        </w:rPr>
        <w:t xml:space="preserve">             </w:t>
      </w:r>
      <w:r w:rsidR="00F53507">
        <w:rPr>
          <w:color w:val="000000"/>
          <w:sz w:val="22"/>
          <w:szCs w:val="24"/>
        </w:rPr>
        <w:t xml:space="preserve">    </w:t>
      </w:r>
      <w:r w:rsidR="00256955">
        <w:rPr>
          <w:color w:val="000000"/>
          <w:sz w:val="22"/>
          <w:szCs w:val="24"/>
        </w:rPr>
        <w:t xml:space="preserve">   </w:t>
      </w:r>
      <w:r w:rsidR="00F53507">
        <w:rPr>
          <w:color w:val="000000"/>
          <w:sz w:val="22"/>
          <w:szCs w:val="24"/>
        </w:rPr>
        <w:t xml:space="preserve"> </w:t>
      </w:r>
      <w:r w:rsidR="00642BF9" w:rsidRPr="00FC7B21">
        <w:rPr>
          <w:color w:val="000000"/>
          <w:sz w:val="22"/>
          <w:szCs w:val="24"/>
        </w:rPr>
        <w:t>Kaynak: OSD</w:t>
      </w:r>
    </w:p>
    <w:p w:rsidR="00AC58A0" w:rsidRDefault="00AC58A0" w:rsidP="00AC58A0"/>
    <w:p w:rsidR="0062719E" w:rsidRPr="00AC58A0" w:rsidRDefault="0062719E" w:rsidP="00AC58A0"/>
    <w:p w:rsidR="00AC58A0" w:rsidRPr="00A313BE" w:rsidRDefault="00AC58A0" w:rsidP="00AC58A0">
      <w:pPr>
        <w:numPr>
          <w:ilvl w:val="0"/>
          <w:numId w:val="7"/>
        </w:numPr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T.C </w:t>
      </w:r>
      <w:r w:rsidRPr="00BD4BDD">
        <w:rPr>
          <w:color w:val="000000" w:themeColor="text1"/>
          <w:sz w:val="24"/>
          <w:szCs w:val="24"/>
        </w:rPr>
        <w:t xml:space="preserve">Ekonomi Bakanlığı </w:t>
      </w:r>
      <w:r w:rsidRPr="00A313BE">
        <w:rPr>
          <w:color w:val="000000" w:themeColor="text1"/>
          <w:sz w:val="24"/>
          <w:szCs w:val="24"/>
        </w:rPr>
        <w:t>Otomotiv Endüstrisi İhracatçılar Birliği verilerine göre, 201</w:t>
      </w:r>
      <w:r>
        <w:rPr>
          <w:color w:val="000000" w:themeColor="text1"/>
          <w:sz w:val="24"/>
          <w:szCs w:val="24"/>
        </w:rPr>
        <w:t>5</w:t>
      </w:r>
      <w:r w:rsidRPr="00A313BE">
        <w:rPr>
          <w:color w:val="000000" w:themeColor="text1"/>
          <w:sz w:val="24"/>
          <w:szCs w:val="24"/>
        </w:rPr>
        <w:t xml:space="preserve"> yılı </w:t>
      </w:r>
      <w:r>
        <w:rPr>
          <w:color w:val="000000" w:themeColor="text1"/>
          <w:sz w:val="24"/>
          <w:szCs w:val="24"/>
        </w:rPr>
        <w:t>Ocak-Ağustos döneminde</w:t>
      </w:r>
      <w:r w:rsidRPr="00A313BE">
        <w:rPr>
          <w:color w:val="000000" w:themeColor="text1"/>
          <w:sz w:val="24"/>
          <w:szCs w:val="24"/>
        </w:rPr>
        <w:t xml:space="preserve"> toplam ihracat,</w:t>
      </w:r>
      <w:r>
        <w:rPr>
          <w:color w:val="000000" w:themeColor="text1"/>
          <w:sz w:val="24"/>
          <w:szCs w:val="24"/>
        </w:rPr>
        <w:t xml:space="preserve"> </w:t>
      </w:r>
      <w:r w:rsidR="00417214">
        <w:rPr>
          <w:color w:val="000000" w:themeColor="text1"/>
          <w:sz w:val="24"/>
          <w:szCs w:val="24"/>
        </w:rPr>
        <w:t>Euro-</w:t>
      </w:r>
      <w:r>
        <w:rPr>
          <w:color w:val="000000" w:themeColor="text1"/>
          <w:sz w:val="24"/>
          <w:szCs w:val="24"/>
        </w:rPr>
        <w:t xml:space="preserve">ABD Doları </w:t>
      </w:r>
      <w:proofErr w:type="gramStart"/>
      <w:r>
        <w:rPr>
          <w:color w:val="000000" w:themeColor="text1"/>
          <w:sz w:val="24"/>
          <w:szCs w:val="24"/>
        </w:rPr>
        <w:t>paritesi</w:t>
      </w:r>
      <w:proofErr w:type="gramEnd"/>
      <w:r>
        <w:rPr>
          <w:color w:val="000000" w:themeColor="text1"/>
          <w:sz w:val="24"/>
          <w:szCs w:val="24"/>
        </w:rPr>
        <w:t xml:space="preserve"> nedeni ile </w:t>
      </w:r>
      <w:r w:rsidRPr="00A313BE">
        <w:rPr>
          <w:color w:val="000000" w:themeColor="text1"/>
          <w:sz w:val="24"/>
          <w:szCs w:val="24"/>
        </w:rPr>
        <w:t>201</w:t>
      </w:r>
      <w:r>
        <w:rPr>
          <w:color w:val="000000" w:themeColor="text1"/>
          <w:sz w:val="24"/>
          <w:szCs w:val="24"/>
        </w:rPr>
        <w:t>4</w:t>
      </w:r>
      <w:r w:rsidRPr="00A313BE">
        <w:rPr>
          <w:color w:val="000000" w:themeColor="text1"/>
          <w:sz w:val="24"/>
          <w:szCs w:val="24"/>
        </w:rPr>
        <w:t xml:space="preserve"> yılı aynı </w:t>
      </w:r>
      <w:r>
        <w:rPr>
          <w:color w:val="000000" w:themeColor="text1"/>
          <w:sz w:val="24"/>
          <w:szCs w:val="24"/>
        </w:rPr>
        <w:t>dönemine</w:t>
      </w:r>
      <w:r w:rsidRPr="00A313BE">
        <w:rPr>
          <w:color w:val="000000" w:themeColor="text1"/>
          <w:sz w:val="24"/>
          <w:szCs w:val="24"/>
        </w:rPr>
        <w:t xml:space="preserve"> göre </w:t>
      </w:r>
      <w:r w:rsidR="00417214">
        <w:rPr>
          <w:color w:val="000000" w:themeColor="text1"/>
          <w:sz w:val="24"/>
          <w:szCs w:val="24"/>
        </w:rPr>
        <w:t>değer bazında</w:t>
      </w:r>
      <w:r w:rsidR="00417214" w:rsidRPr="00A313BE">
        <w:rPr>
          <w:color w:val="000000" w:themeColor="text1"/>
          <w:sz w:val="24"/>
          <w:szCs w:val="24"/>
        </w:rPr>
        <w:t xml:space="preserve"> </w:t>
      </w:r>
      <w:r w:rsidRPr="00A313BE">
        <w:rPr>
          <w:color w:val="000000" w:themeColor="text1"/>
          <w:sz w:val="24"/>
          <w:szCs w:val="24"/>
        </w:rPr>
        <w:t>yüzde</w:t>
      </w:r>
      <w:r>
        <w:rPr>
          <w:color w:val="000000" w:themeColor="text1"/>
          <w:sz w:val="24"/>
          <w:szCs w:val="24"/>
        </w:rPr>
        <w:t xml:space="preserve"> 10 </w:t>
      </w:r>
      <w:r w:rsidRPr="00A313BE">
        <w:rPr>
          <w:color w:val="000000" w:themeColor="text1"/>
          <w:sz w:val="24"/>
          <w:szCs w:val="24"/>
        </w:rPr>
        <w:t>oranında a</w:t>
      </w:r>
      <w:r>
        <w:rPr>
          <w:color w:val="000000" w:themeColor="text1"/>
          <w:sz w:val="24"/>
          <w:szCs w:val="24"/>
        </w:rPr>
        <w:t>zaldı</w:t>
      </w:r>
      <w:r w:rsidRPr="00A313BE">
        <w:rPr>
          <w:color w:val="000000" w:themeColor="text1"/>
          <w:sz w:val="24"/>
          <w:szCs w:val="24"/>
        </w:rPr>
        <w:t xml:space="preserve"> ve</w:t>
      </w:r>
      <w:r>
        <w:rPr>
          <w:color w:val="000000" w:themeColor="text1"/>
          <w:sz w:val="24"/>
          <w:szCs w:val="24"/>
        </w:rPr>
        <w:t xml:space="preserve"> 13,795 </w:t>
      </w:r>
      <w:r w:rsidRPr="00A313BE">
        <w:rPr>
          <w:color w:val="000000" w:themeColor="text1"/>
          <w:sz w:val="24"/>
          <w:szCs w:val="24"/>
        </w:rPr>
        <w:t>milyar $ oldu.</w:t>
      </w:r>
    </w:p>
    <w:p w:rsidR="00AC58A0" w:rsidRPr="00AC58A0" w:rsidRDefault="00AC58A0" w:rsidP="00AC58A0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 w:themeColor="text1"/>
          <w:sz w:val="24"/>
          <w:szCs w:val="24"/>
        </w:rPr>
      </w:pPr>
      <w:r w:rsidRPr="00B67C64">
        <w:rPr>
          <w:color w:val="000000" w:themeColor="text1"/>
          <w:sz w:val="24"/>
          <w:szCs w:val="24"/>
        </w:rPr>
        <w:t xml:space="preserve">Bu </w:t>
      </w:r>
      <w:r>
        <w:rPr>
          <w:color w:val="000000" w:themeColor="text1"/>
          <w:sz w:val="24"/>
          <w:szCs w:val="24"/>
        </w:rPr>
        <w:t>dönemde,</w:t>
      </w:r>
      <w:r w:rsidRPr="00B67C64">
        <w:rPr>
          <w:color w:val="000000" w:themeColor="text1"/>
          <w:sz w:val="24"/>
          <w:szCs w:val="24"/>
        </w:rPr>
        <w:t xml:space="preserve"> ana san</w:t>
      </w:r>
      <w:r>
        <w:rPr>
          <w:color w:val="000000" w:themeColor="text1"/>
          <w:sz w:val="24"/>
          <w:szCs w:val="24"/>
        </w:rPr>
        <w:t xml:space="preserve">ayi ihracatı yüzde 8, </w:t>
      </w:r>
      <w:r w:rsidRPr="00B67C64">
        <w:rPr>
          <w:color w:val="000000" w:themeColor="text1"/>
          <w:sz w:val="24"/>
          <w:szCs w:val="24"/>
        </w:rPr>
        <w:t>yan san</w:t>
      </w:r>
      <w:r>
        <w:rPr>
          <w:color w:val="000000" w:themeColor="text1"/>
          <w:sz w:val="24"/>
          <w:szCs w:val="24"/>
        </w:rPr>
        <w:t xml:space="preserve">ayi ihracatı ise yüzde 12 oranında azaldı. </w:t>
      </w:r>
    </w:p>
    <w:p w:rsidR="00AC58A0" w:rsidRDefault="00AC58A0" w:rsidP="00835B2E">
      <w:pPr>
        <w:jc w:val="center"/>
        <w:rPr>
          <w:b/>
          <w:i/>
          <w:sz w:val="24"/>
          <w:szCs w:val="24"/>
        </w:rPr>
      </w:pPr>
    </w:p>
    <w:p w:rsidR="00642BF9" w:rsidRPr="00520C53" w:rsidRDefault="00642BF9" w:rsidP="00835B2E">
      <w:pPr>
        <w:jc w:val="center"/>
        <w:rPr>
          <w:b/>
          <w:i/>
          <w:sz w:val="24"/>
          <w:szCs w:val="24"/>
        </w:rPr>
      </w:pPr>
      <w:r w:rsidRPr="00520C53">
        <w:rPr>
          <w:b/>
          <w:i/>
          <w:sz w:val="24"/>
          <w:szCs w:val="24"/>
        </w:rPr>
        <w:t>Otomotiv Ana ve Yan San</w:t>
      </w:r>
      <w:r w:rsidR="00501C8E" w:rsidRPr="00520C53">
        <w:rPr>
          <w:b/>
          <w:i/>
          <w:sz w:val="24"/>
          <w:szCs w:val="24"/>
        </w:rPr>
        <w:t xml:space="preserve">ayi </w:t>
      </w:r>
      <w:r w:rsidRPr="00520C53">
        <w:rPr>
          <w:b/>
          <w:i/>
          <w:sz w:val="24"/>
          <w:szCs w:val="24"/>
        </w:rPr>
        <w:t>İhracatı (</w:t>
      </w:r>
      <w:r w:rsidR="00616BE2" w:rsidRPr="00520C53">
        <w:rPr>
          <w:b/>
          <w:i/>
          <w:sz w:val="24"/>
          <w:szCs w:val="24"/>
        </w:rPr>
        <w:t>ABD $</w:t>
      </w:r>
      <w:r w:rsidRPr="00520C53">
        <w:rPr>
          <w:b/>
          <w:i/>
          <w:sz w:val="24"/>
          <w:szCs w:val="24"/>
        </w:rPr>
        <w:t>)</w:t>
      </w:r>
    </w:p>
    <w:p w:rsidR="00BD4BDD" w:rsidRDefault="00AC58A0" w:rsidP="00AC58A0">
      <w:pPr>
        <w:jc w:val="center"/>
        <w:rPr>
          <w:i/>
          <w:color w:val="000000" w:themeColor="text1"/>
          <w:sz w:val="24"/>
          <w:szCs w:val="24"/>
        </w:rPr>
      </w:pPr>
      <w:r w:rsidRPr="00AC58A0">
        <w:rPr>
          <w:noProof/>
          <w:lang w:eastAsia="tr-TR"/>
        </w:rPr>
        <w:drawing>
          <wp:inline distT="0" distB="0" distL="0" distR="0" wp14:anchorId="28EEEEB0" wp14:editId="71478C55">
            <wp:extent cx="6119495" cy="2524148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52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BA" w:rsidRDefault="00C166BA" w:rsidP="00C166BA">
      <w:pPr>
        <w:spacing w:before="60" w:line="36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2"/>
          <w:szCs w:val="24"/>
        </w:rPr>
        <w:t xml:space="preserve">             </w:t>
      </w:r>
      <w:r w:rsidR="00F53507">
        <w:rPr>
          <w:i/>
          <w:color w:val="000000"/>
          <w:sz w:val="22"/>
          <w:szCs w:val="24"/>
        </w:rPr>
        <w:t xml:space="preserve">     </w:t>
      </w:r>
      <w:r w:rsidR="00256955">
        <w:rPr>
          <w:i/>
          <w:color w:val="000000"/>
          <w:sz w:val="22"/>
          <w:szCs w:val="24"/>
        </w:rPr>
        <w:t xml:space="preserve">  </w:t>
      </w:r>
      <w:r w:rsidR="00642BF9" w:rsidRPr="00FC7B21">
        <w:rPr>
          <w:i/>
          <w:color w:val="000000"/>
          <w:sz w:val="22"/>
          <w:szCs w:val="24"/>
        </w:rPr>
        <w:t xml:space="preserve">Kaynak: </w:t>
      </w:r>
      <w:r w:rsidR="00BD4BDD" w:rsidRPr="00FC7B21">
        <w:rPr>
          <w:i/>
          <w:color w:val="000000"/>
          <w:sz w:val="22"/>
          <w:szCs w:val="24"/>
        </w:rPr>
        <w:t>T.C Ekonomi Bakanlığı UİB Otomotiv Endüstrisi İhracatçıları Birliği</w:t>
      </w:r>
    </w:p>
    <w:p w:rsidR="00AC58A0" w:rsidRDefault="00AC58A0" w:rsidP="00B750EE">
      <w:pPr>
        <w:pStyle w:val="Caption"/>
        <w:spacing w:after="60"/>
        <w:rPr>
          <w:i w:val="0"/>
          <w:sz w:val="24"/>
          <w:szCs w:val="24"/>
        </w:rPr>
      </w:pPr>
    </w:p>
    <w:p w:rsidR="00B750EE" w:rsidRDefault="00AC58A0" w:rsidP="00260443">
      <w:pPr>
        <w:pStyle w:val="Caption"/>
        <w:numPr>
          <w:ilvl w:val="0"/>
          <w:numId w:val="21"/>
        </w:numPr>
        <w:spacing w:after="60"/>
        <w:rPr>
          <w:i w:val="0"/>
          <w:sz w:val="24"/>
          <w:szCs w:val="24"/>
        </w:rPr>
      </w:pPr>
      <w:r w:rsidRPr="00260443">
        <w:rPr>
          <w:i w:val="0"/>
          <w:color w:val="000000" w:themeColor="text1"/>
          <w:sz w:val="24"/>
          <w:szCs w:val="24"/>
        </w:rPr>
        <w:lastRenderedPageBreak/>
        <w:t>Türkiye İhracatçılar Meclisi verilerine göre, t</w:t>
      </w:r>
      <w:r w:rsidR="00B750EE" w:rsidRPr="00260443">
        <w:rPr>
          <w:i w:val="0"/>
          <w:color w:val="000000" w:themeColor="text1"/>
          <w:sz w:val="24"/>
          <w:szCs w:val="24"/>
        </w:rPr>
        <w:t>oplam otomotiv sanayi ihracatı, 2015 yılı Ocak-</w:t>
      </w:r>
      <w:r w:rsidR="00FF5D7E" w:rsidRPr="00260443">
        <w:rPr>
          <w:i w:val="0"/>
          <w:color w:val="000000" w:themeColor="text1"/>
          <w:sz w:val="24"/>
          <w:szCs w:val="24"/>
        </w:rPr>
        <w:t>Ağustos</w:t>
      </w:r>
      <w:r w:rsidR="00B750EE" w:rsidRPr="00260443">
        <w:rPr>
          <w:i w:val="0"/>
          <w:color w:val="000000" w:themeColor="text1"/>
          <w:sz w:val="24"/>
          <w:szCs w:val="24"/>
        </w:rPr>
        <w:t xml:space="preserve"> dönemi</w:t>
      </w:r>
      <w:r w:rsidR="00B750EE" w:rsidRPr="00520C53">
        <w:rPr>
          <w:i w:val="0"/>
          <w:sz w:val="24"/>
          <w:szCs w:val="24"/>
        </w:rPr>
        <w:t xml:space="preserve"> itibariyle, ihracat sıralamasında birinci sırada yer aldı.</w:t>
      </w:r>
    </w:p>
    <w:p w:rsidR="00AC58A0" w:rsidRPr="00AC58A0" w:rsidRDefault="00AC58A0" w:rsidP="00AC58A0"/>
    <w:p w:rsidR="00603A8B" w:rsidRDefault="00AC58A0" w:rsidP="00B750EE">
      <w:pPr>
        <w:spacing w:before="60" w:line="360" w:lineRule="auto"/>
        <w:jc w:val="center"/>
      </w:pPr>
      <w:r>
        <w:rPr>
          <w:noProof/>
          <w:lang w:eastAsia="tr-TR"/>
        </w:rPr>
        <w:drawing>
          <wp:inline distT="0" distB="0" distL="0" distR="0" wp14:anchorId="05872FFA">
            <wp:extent cx="6154310" cy="450636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310" cy="450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6BA" w:rsidRPr="00FC7B21" w:rsidRDefault="00520C53" w:rsidP="00B750EE">
      <w:pPr>
        <w:spacing w:before="60" w:line="360" w:lineRule="auto"/>
        <w:rPr>
          <w:i/>
          <w:color w:val="000000"/>
          <w:sz w:val="22"/>
          <w:szCs w:val="24"/>
        </w:rPr>
      </w:pPr>
      <w:r>
        <w:rPr>
          <w:i/>
          <w:color w:val="000000"/>
          <w:sz w:val="22"/>
          <w:szCs w:val="24"/>
        </w:rPr>
        <w:t xml:space="preserve">    </w:t>
      </w:r>
      <w:r w:rsidR="00F53507">
        <w:rPr>
          <w:i/>
          <w:color w:val="000000"/>
          <w:sz w:val="22"/>
          <w:szCs w:val="24"/>
        </w:rPr>
        <w:t xml:space="preserve">                  </w:t>
      </w:r>
      <w:r w:rsidR="00B750EE" w:rsidRPr="00FC7B21">
        <w:rPr>
          <w:i/>
          <w:color w:val="000000"/>
          <w:sz w:val="22"/>
          <w:szCs w:val="24"/>
        </w:rPr>
        <w:t>Kaynak: T</w:t>
      </w:r>
      <w:r w:rsidR="00B750EE">
        <w:rPr>
          <w:i/>
          <w:color w:val="000000"/>
          <w:sz w:val="22"/>
          <w:szCs w:val="24"/>
        </w:rPr>
        <w:t>İM</w:t>
      </w:r>
    </w:p>
    <w:sectPr w:rsidR="00C166BA" w:rsidRPr="00FC7B21" w:rsidSect="009C2EBC"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23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11" w:rsidRDefault="00E32E11">
      <w:r>
        <w:separator/>
      </w:r>
    </w:p>
  </w:endnote>
  <w:endnote w:type="continuationSeparator" w:id="0">
    <w:p w:rsidR="00E32E11" w:rsidRDefault="00E3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A9" w:rsidRDefault="00AE1AA9" w:rsidP="00A16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1AA9" w:rsidRDefault="00AE1AA9" w:rsidP="003001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A9" w:rsidRDefault="00AE1AA9" w:rsidP="00A16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659D">
      <w:rPr>
        <w:rStyle w:val="PageNumber"/>
        <w:noProof/>
      </w:rPr>
      <w:t>2</w:t>
    </w:r>
    <w:r>
      <w:rPr>
        <w:rStyle w:val="PageNumber"/>
      </w:rPr>
      <w:fldChar w:fldCharType="end"/>
    </w:r>
  </w:p>
  <w:p w:rsidR="00AE1AA9" w:rsidRDefault="00AE1AA9" w:rsidP="0030013B">
    <w:pPr>
      <w:pStyle w:val="Footer"/>
      <w:ind w:right="360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1B7230" wp14:editId="1AF882EB">
              <wp:simplePos x="0" y="0"/>
              <wp:positionH relativeFrom="column">
                <wp:posOffset>1252551</wp:posOffset>
              </wp:positionH>
              <wp:positionV relativeFrom="paragraph">
                <wp:posOffset>117475</wp:posOffset>
              </wp:positionV>
              <wp:extent cx="1335819" cy="22860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5819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AA9" w:rsidRDefault="00AE1AA9" w:rsidP="002E4539">
                          <w:r>
                            <w:rPr>
                              <w:rFonts w:ascii="Arial" w:hAnsi="Arial"/>
                              <w:sz w:val="16"/>
                            </w:rPr>
                            <w:t>OSD“OICA”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98.65pt;margin-top:9.25pt;width:10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FO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" filled="f" stroked="f">
              <v:textbox>
                <w:txbxContent>
                  <w:p w:rsidR="00AE1AA9" w:rsidRDefault="00AE1AA9" w:rsidP="002E4539">
                    <w:r>
                      <w:rPr>
                        <w:rFonts w:ascii="Arial" w:hAnsi="Arial"/>
                        <w:sz w:val="16"/>
                      </w:rPr>
                      <w:t>OSD“OICA”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31EED" wp14:editId="3A8654B9">
              <wp:simplePos x="0" y="0"/>
              <wp:positionH relativeFrom="column">
                <wp:posOffset>3314700</wp:posOffset>
              </wp:positionH>
              <wp:positionV relativeFrom="paragraph">
                <wp:posOffset>115570</wp:posOffset>
              </wp:positionV>
              <wp:extent cx="1714500" cy="228600"/>
              <wp:effectExtent l="0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AA9" w:rsidRDefault="00AE1AA9" w:rsidP="002E4539">
                          <w:r>
                            <w:rPr>
                              <w:rFonts w:ascii="Arial" w:hAnsi="Arial"/>
                              <w:sz w:val="16"/>
                            </w:rPr>
                            <w:t>OSD 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left:0;text-align:left;margin-left:261pt;margin-top:9.1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ks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" filled="f" stroked="f">
              <v:textbox>
                <w:txbxContent>
                  <w:p w:rsidR="00AE1AA9" w:rsidRDefault="00AE1AA9" w:rsidP="002E4539">
                    <w:r>
                      <w:rPr>
                        <w:rFonts w:ascii="Arial" w:hAnsi="Arial"/>
                        <w:sz w:val="16"/>
                      </w:rPr>
                      <w:t>OSD is a Member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4E6D02E4" wp14:editId="4714BBD2">
          <wp:extent cx="714375" cy="476250"/>
          <wp:effectExtent l="0" t="0" r="9525" b="0"/>
          <wp:docPr id="18" name="Picture 18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A9" w:rsidRPr="00E61AC1" w:rsidRDefault="00AE1AA9" w:rsidP="00E61AC1">
    <w:pPr>
      <w:pStyle w:val="Footer"/>
      <w:jc w:val="center"/>
      <w:rPr>
        <w:rFonts w:ascii="Arial" w:hAnsi="Arial"/>
        <w:sz w:val="16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27A53D" wp14:editId="37FAD8C9">
              <wp:simplePos x="0" y="0"/>
              <wp:positionH relativeFrom="column">
                <wp:posOffset>1341451</wp:posOffset>
              </wp:positionH>
              <wp:positionV relativeFrom="paragraph">
                <wp:posOffset>125730</wp:posOffset>
              </wp:positionV>
              <wp:extent cx="1257300" cy="2501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AA9" w:rsidRPr="00E61AC1" w:rsidRDefault="00AE1AA9" w:rsidP="00A03411">
                          <w:pPr>
                            <w:jc w:val="center"/>
                          </w:pPr>
                          <w:r w:rsidRPr="00E61AC1">
                            <w:rPr>
                              <w:rFonts w:ascii="Arial" w:hAnsi="Arial"/>
                              <w:sz w:val="16"/>
                            </w:rPr>
                            <w:t>OSD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0;text-align:left;margin-left:105.65pt;margin-top:9.9pt;width:99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jS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" filled="f" stroked="f">
              <v:textbox>
                <w:txbxContent>
                  <w:p w:rsidR="00AE1AA9" w:rsidRPr="00E61AC1" w:rsidRDefault="00AE1AA9" w:rsidP="00A03411">
                    <w:pPr>
                      <w:jc w:val="center"/>
                    </w:pPr>
                    <w:r w:rsidRPr="00E61AC1">
                      <w:rPr>
                        <w:rFonts w:ascii="Arial" w:hAnsi="Arial"/>
                        <w:sz w:val="16"/>
                      </w:rPr>
                      <w:t>OSD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5B5B05" wp14:editId="24BF8F55">
              <wp:simplePos x="0" y="0"/>
              <wp:positionH relativeFrom="column">
                <wp:posOffset>3429000</wp:posOffset>
              </wp:positionH>
              <wp:positionV relativeFrom="paragraph">
                <wp:posOffset>147320</wp:posOffset>
              </wp:positionV>
              <wp:extent cx="1714500" cy="2286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AA9" w:rsidRDefault="00AE1AA9" w:rsidP="00A03411">
                          <w:r>
                            <w:rPr>
                              <w:rFonts w:ascii="Arial" w:hAnsi="Arial"/>
                              <w:sz w:val="16"/>
                            </w:rPr>
                            <w:t>OSD 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left:0;text-align:left;margin-left:270pt;margin-top:11.6pt;width:1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lB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" filled="f" stroked="f">
              <v:textbox>
                <w:txbxContent>
                  <w:p w:rsidR="00AE1AA9" w:rsidRDefault="00AE1AA9" w:rsidP="00A03411">
                    <w:r>
                      <w:rPr>
                        <w:rFonts w:ascii="Arial" w:hAnsi="Arial"/>
                        <w:sz w:val="16"/>
                      </w:rPr>
                      <w:t>OSD is a Member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63EA726A" wp14:editId="343431BD">
          <wp:extent cx="714375" cy="476250"/>
          <wp:effectExtent l="0" t="0" r="9525" b="0"/>
          <wp:docPr id="20" name="Picture 20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11" w:rsidRDefault="00E32E11">
      <w:r>
        <w:separator/>
      </w:r>
    </w:p>
  </w:footnote>
  <w:footnote w:type="continuationSeparator" w:id="0">
    <w:p w:rsidR="00E32E11" w:rsidRDefault="00E32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76"/>
      <w:gridCol w:w="7020"/>
    </w:tblGrid>
    <w:tr w:rsidR="00AE1AA9">
      <w:tc>
        <w:tcPr>
          <w:tcW w:w="2576" w:type="dxa"/>
          <w:vAlign w:val="center"/>
        </w:tcPr>
        <w:p w:rsidR="00AE1AA9" w:rsidRPr="00902DE1" w:rsidRDefault="00AE1AA9">
          <w:pPr>
            <w:pStyle w:val="Header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:rsidR="00AE1AA9" w:rsidRPr="00902DE1" w:rsidRDefault="00AE1AA9">
          <w:pPr>
            <w:pStyle w:val="Header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:rsidR="00AE1AA9" w:rsidRPr="00A9659D" w:rsidRDefault="00AE1AA9" w:rsidP="00A9659D">
          <w:pPr>
            <w:pStyle w:val="Header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00" w:themeColor="text1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Basın Bülteni – </w:t>
          </w:r>
          <w:r w:rsidR="00A9659D">
            <w:rPr>
              <w:rFonts w:ascii="Arial" w:hAnsi="Arial"/>
              <w:color w:val="000000" w:themeColor="text1"/>
              <w:sz w:val="22"/>
              <w:szCs w:val="22"/>
            </w:rPr>
            <w:t>10</w:t>
          </w:r>
          <w:r w:rsidR="00007215">
            <w:rPr>
              <w:rFonts w:ascii="Arial" w:hAnsi="Arial"/>
              <w:color w:val="000000" w:themeColor="text1"/>
              <w:sz w:val="22"/>
              <w:szCs w:val="22"/>
            </w:rPr>
            <w:t xml:space="preserve"> Eylül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 xml:space="preserve"> 2015</w:t>
          </w:r>
        </w:p>
      </w:tc>
    </w:tr>
  </w:tbl>
  <w:p w:rsidR="00AE1AA9" w:rsidRDefault="00AE1AA9" w:rsidP="00E62E7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229"/>
    </w:tblGrid>
    <w:tr w:rsidR="00AE1AA9" w:rsidRPr="00EB2773" w:rsidTr="00692201">
      <w:trPr>
        <w:trHeight w:val="360"/>
      </w:trPr>
      <w:tc>
        <w:tcPr>
          <w:tcW w:w="2410" w:type="dxa"/>
          <w:vMerge w:val="restart"/>
          <w:vAlign w:val="center"/>
        </w:tcPr>
        <w:p w:rsidR="00AE1AA9" w:rsidRPr="00EB2773" w:rsidRDefault="00AE1AA9">
          <w:pPr>
            <w:pStyle w:val="Header"/>
            <w:jc w:val="center"/>
            <w:rPr>
              <w:color w:val="0000FF"/>
              <w:sz w:val="4"/>
            </w:rPr>
          </w:pPr>
        </w:p>
        <w:p w:rsidR="00AE1AA9" w:rsidRPr="00EB2773" w:rsidRDefault="00AE1AA9">
          <w:pPr>
            <w:pStyle w:val="Header"/>
            <w:jc w:val="center"/>
            <w:rPr>
              <w:color w:val="0000FF"/>
              <w:sz w:val="4"/>
            </w:rPr>
          </w:pPr>
        </w:p>
        <w:p w:rsidR="00AE1AA9" w:rsidRPr="00EB2773" w:rsidRDefault="00AE1AA9">
          <w:pPr>
            <w:pStyle w:val="Header"/>
            <w:jc w:val="center"/>
            <w:rPr>
              <w:rFonts w:ascii="Arial Narrow" w:hAnsi="Arial Narrow"/>
              <w:color w:val="0000FF"/>
            </w:rPr>
          </w:pPr>
          <w:r>
            <w:rPr>
              <w:noProof/>
              <w:lang w:eastAsia="tr-TR"/>
            </w:rPr>
            <w:drawing>
              <wp:inline distT="0" distB="0" distL="0" distR="0" wp14:anchorId="01763CB6" wp14:editId="3003C84B">
                <wp:extent cx="1399444" cy="795131"/>
                <wp:effectExtent l="0" t="0" r="0" b="5080"/>
                <wp:docPr id="2" name="Picture 2" descr="O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753" cy="802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AE1AA9" w:rsidRPr="00642BF9" w:rsidRDefault="00AE1AA9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OSD Basın Bülteni</w:t>
          </w:r>
        </w:p>
      </w:tc>
    </w:tr>
    <w:tr w:rsidR="00AE1AA9" w:rsidRPr="00EB2773" w:rsidTr="00692201">
      <w:trPr>
        <w:trHeight w:val="1034"/>
      </w:trPr>
      <w:tc>
        <w:tcPr>
          <w:tcW w:w="2410" w:type="dxa"/>
          <w:vMerge/>
        </w:tcPr>
        <w:p w:rsidR="00AE1AA9" w:rsidRPr="00EB2773" w:rsidRDefault="00AE1AA9">
          <w:pPr>
            <w:pStyle w:val="Header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:rsidR="00AE1AA9" w:rsidRPr="00642BF9" w:rsidRDefault="00A9659D" w:rsidP="00C30E37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10</w:t>
          </w:r>
          <w:r w:rsidR="00AE1AA9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</w:t>
          </w:r>
          <w:r w:rsidR="00C30E37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Eylül</w:t>
          </w:r>
          <w:r w:rsidR="00AE1AA9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2015</w:t>
          </w:r>
        </w:p>
      </w:tc>
    </w:tr>
  </w:tbl>
  <w:p w:rsidR="00AE1AA9" w:rsidRPr="00EB2773" w:rsidRDefault="00AE1AA9" w:rsidP="000E7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C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F12B1F"/>
    <w:multiLevelType w:val="hybridMultilevel"/>
    <w:tmpl w:val="58E00A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178D0"/>
    <w:multiLevelType w:val="singleLevel"/>
    <w:tmpl w:val="041F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9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D440AD1"/>
    <w:multiLevelType w:val="hybridMultilevel"/>
    <w:tmpl w:val="520617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D05784"/>
    <w:multiLevelType w:val="hybridMultilevel"/>
    <w:tmpl w:val="59522A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0"/>
  </w:num>
  <w:num w:numId="7">
    <w:abstractNumId w:val="4"/>
  </w:num>
  <w:num w:numId="8">
    <w:abstractNumId w:val="13"/>
  </w:num>
  <w:num w:numId="9">
    <w:abstractNumId w:val="17"/>
  </w:num>
  <w:num w:numId="10">
    <w:abstractNumId w:val="3"/>
  </w:num>
  <w:num w:numId="11">
    <w:abstractNumId w:val="10"/>
  </w:num>
  <w:num w:numId="12">
    <w:abstractNumId w:val="18"/>
  </w:num>
  <w:num w:numId="13">
    <w:abstractNumId w:val="2"/>
  </w:num>
  <w:num w:numId="14">
    <w:abstractNumId w:val="16"/>
  </w:num>
  <w:num w:numId="15">
    <w:abstractNumId w:val="5"/>
  </w:num>
  <w:num w:numId="16">
    <w:abstractNumId w:val="15"/>
  </w:num>
  <w:num w:numId="17">
    <w:abstractNumId w:val="9"/>
  </w:num>
  <w:num w:numId="18">
    <w:abstractNumId w:val="19"/>
  </w:num>
  <w:num w:numId="19">
    <w:abstractNumId w:val="12"/>
  </w:num>
  <w:num w:numId="20">
    <w:abstractNumId w:val="7"/>
  </w:num>
  <w:num w:numId="2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73"/>
    <w:rsid w:val="000037CB"/>
    <w:rsid w:val="0000518D"/>
    <w:rsid w:val="000063EC"/>
    <w:rsid w:val="00007215"/>
    <w:rsid w:val="0000765B"/>
    <w:rsid w:val="000112B0"/>
    <w:rsid w:val="00011380"/>
    <w:rsid w:val="00015F37"/>
    <w:rsid w:val="0002000C"/>
    <w:rsid w:val="000259BC"/>
    <w:rsid w:val="00026369"/>
    <w:rsid w:val="00026611"/>
    <w:rsid w:val="00026AAA"/>
    <w:rsid w:val="00027190"/>
    <w:rsid w:val="00030A65"/>
    <w:rsid w:val="00030C29"/>
    <w:rsid w:val="0003124B"/>
    <w:rsid w:val="00031B59"/>
    <w:rsid w:val="00032074"/>
    <w:rsid w:val="00032369"/>
    <w:rsid w:val="00032740"/>
    <w:rsid w:val="00034C83"/>
    <w:rsid w:val="00035626"/>
    <w:rsid w:val="00036F79"/>
    <w:rsid w:val="00040802"/>
    <w:rsid w:val="00040957"/>
    <w:rsid w:val="00042A53"/>
    <w:rsid w:val="0004353B"/>
    <w:rsid w:val="00043D8C"/>
    <w:rsid w:val="00044431"/>
    <w:rsid w:val="0004459D"/>
    <w:rsid w:val="00044B84"/>
    <w:rsid w:val="00045E09"/>
    <w:rsid w:val="00046ADF"/>
    <w:rsid w:val="0004767F"/>
    <w:rsid w:val="0005088A"/>
    <w:rsid w:val="00051C5D"/>
    <w:rsid w:val="00053E6B"/>
    <w:rsid w:val="00060434"/>
    <w:rsid w:val="00060B7E"/>
    <w:rsid w:val="00061200"/>
    <w:rsid w:val="00062352"/>
    <w:rsid w:val="00064941"/>
    <w:rsid w:val="00066204"/>
    <w:rsid w:val="000704F1"/>
    <w:rsid w:val="0007085B"/>
    <w:rsid w:val="00073653"/>
    <w:rsid w:val="00073C58"/>
    <w:rsid w:val="0007437D"/>
    <w:rsid w:val="000762EF"/>
    <w:rsid w:val="0007651C"/>
    <w:rsid w:val="00083102"/>
    <w:rsid w:val="00083760"/>
    <w:rsid w:val="000838B4"/>
    <w:rsid w:val="0008413F"/>
    <w:rsid w:val="000860E6"/>
    <w:rsid w:val="0008653C"/>
    <w:rsid w:val="00091DC4"/>
    <w:rsid w:val="00093759"/>
    <w:rsid w:val="00094896"/>
    <w:rsid w:val="00094F8F"/>
    <w:rsid w:val="000951A0"/>
    <w:rsid w:val="0009602B"/>
    <w:rsid w:val="0009649A"/>
    <w:rsid w:val="00096E21"/>
    <w:rsid w:val="000A0B08"/>
    <w:rsid w:val="000A3B89"/>
    <w:rsid w:val="000A53C1"/>
    <w:rsid w:val="000A5AAB"/>
    <w:rsid w:val="000A6C7B"/>
    <w:rsid w:val="000A736E"/>
    <w:rsid w:val="000B0172"/>
    <w:rsid w:val="000B1F47"/>
    <w:rsid w:val="000B250A"/>
    <w:rsid w:val="000B280F"/>
    <w:rsid w:val="000B316E"/>
    <w:rsid w:val="000B5C4A"/>
    <w:rsid w:val="000C01DE"/>
    <w:rsid w:val="000C2814"/>
    <w:rsid w:val="000C2BF4"/>
    <w:rsid w:val="000C6012"/>
    <w:rsid w:val="000C60CE"/>
    <w:rsid w:val="000C66B3"/>
    <w:rsid w:val="000C760F"/>
    <w:rsid w:val="000D02F3"/>
    <w:rsid w:val="000D0B47"/>
    <w:rsid w:val="000D1A13"/>
    <w:rsid w:val="000D2F52"/>
    <w:rsid w:val="000D4442"/>
    <w:rsid w:val="000D469F"/>
    <w:rsid w:val="000D4C8A"/>
    <w:rsid w:val="000D5A1E"/>
    <w:rsid w:val="000D5A53"/>
    <w:rsid w:val="000E4225"/>
    <w:rsid w:val="000E575B"/>
    <w:rsid w:val="000E7C31"/>
    <w:rsid w:val="000F0B52"/>
    <w:rsid w:val="000F2E4B"/>
    <w:rsid w:val="000F4707"/>
    <w:rsid w:val="000F6DAC"/>
    <w:rsid w:val="000F73F4"/>
    <w:rsid w:val="0010058F"/>
    <w:rsid w:val="0010360B"/>
    <w:rsid w:val="00103694"/>
    <w:rsid w:val="00104662"/>
    <w:rsid w:val="00105CD3"/>
    <w:rsid w:val="001078C1"/>
    <w:rsid w:val="00107DDA"/>
    <w:rsid w:val="00112CF0"/>
    <w:rsid w:val="0011475F"/>
    <w:rsid w:val="0011500A"/>
    <w:rsid w:val="001160B0"/>
    <w:rsid w:val="0012372D"/>
    <w:rsid w:val="001250B9"/>
    <w:rsid w:val="00130C96"/>
    <w:rsid w:val="00133CED"/>
    <w:rsid w:val="00135940"/>
    <w:rsid w:val="001368C4"/>
    <w:rsid w:val="001369A8"/>
    <w:rsid w:val="0013771A"/>
    <w:rsid w:val="00137B79"/>
    <w:rsid w:val="001408E3"/>
    <w:rsid w:val="00142B99"/>
    <w:rsid w:val="00146C52"/>
    <w:rsid w:val="00152AEB"/>
    <w:rsid w:val="001537B2"/>
    <w:rsid w:val="001563CF"/>
    <w:rsid w:val="00156489"/>
    <w:rsid w:val="00157B31"/>
    <w:rsid w:val="001601E6"/>
    <w:rsid w:val="00160B24"/>
    <w:rsid w:val="00160EE8"/>
    <w:rsid w:val="00163B82"/>
    <w:rsid w:val="00163F8E"/>
    <w:rsid w:val="001665A2"/>
    <w:rsid w:val="001669B3"/>
    <w:rsid w:val="00170A2C"/>
    <w:rsid w:val="00170BE9"/>
    <w:rsid w:val="00171104"/>
    <w:rsid w:val="00171334"/>
    <w:rsid w:val="00173B97"/>
    <w:rsid w:val="00175F52"/>
    <w:rsid w:val="00177310"/>
    <w:rsid w:val="00182E21"/>
    <w:rsid w:val="00187925"/>
    <w:rsid w:val="00187B2A"/>
    <w:rsid w:val="00190BEE"/>
    <w:rsid w:val="00190E31"/>
    <w:rsid w:val="001919BF"/>
    <w:rsid w:val="0019239C"/>
    <w:rsid w:val="00192C49"/>
    <w:rsid w:val="00192FAB"/>
    <w:rsid w:val="0019357E"/>
    <w:rsid w:val="00193585"/>
    <w:rsid w:val="00194F86"/>
    <w:rsid w:val="001962C9"/>
    <w:rsid w:val="00196B79"/>
    <w:rsid w:val="0019744D"/>
    <w:rsid w:val="001A07BB"/>
    <w:rsid w:val="001A0A05"/>
    <w:rsid w:val="001A17B6"/>
    <w:rsid w:val="001A2AAA"/>
    <w:rsid w:val="001A59CF"/>
    <w:rsid w:val="001A783D"/>
    <w:rsid w:val="001B0111"/>
    <w:rsid w:val="001B077B"/>
    <w:rsid w:val="001B1370"/>
    <w:rsid w:val="001B16D4"/>
    <w:rsid w:val="001B2D9F"/>
    <w:rsid w:val="001B7910"/>
    <w:rsid w:val="001C447D"/>
    <w:rsid w:val="001C4835"/>
    <w:rsid w:val="001C4BCC"/>
    <w:rsid w:val="001C784E"/>
    <w:rsid w:val="001D0233"/>
    <w:rsid w:val="001D0B4B"/>
    <w:rsid w:val="001D0D1E"/>
    <w:rsid w:val="001D157B"/>
    <w:rsid w:val="001D3202"/>
    <w:rsid w:val="001D3223"/>
    <w:rsid w:val="001D36AB"/>
    <w:rsid w:val="001D3B8A"/>
    <w:rsid w:val="001D489F"/>
    <w:rsid w:val="001D7D42"/>
    <w:rsid w:val="001E1639"/>
    <w:rsid w:val="001E1F70"/>
    <w:rsid w:val="001E20AE"/>
    <w:rsid w:val="001E31C1"/>
    <w:rsid w:val="001E336F"/>
    <w:rsid w:val="001E5AD3"/>
    <w:rsid w:val="001E629C"/>
    <w:rsid w:val="001E64BF"/>
    <w:rsid w:val="001E6A08"/>
    <w:rsid w:val="001E6F51"/>
    <w:rsid w:val="001F00F7"/>
    <w:rsid w:val="001F0D8E"/>
    <w:rsid w:val="001F2DC4"/>
    <w:rsid w:val="001F2F95"/>
    <w:rsid w:val="001F3502"/>
    <w:rsid w:val="001F3D6E"/>
    <w:rsid w:val="001F49FC"/>
    <w:rsid w:val="001F6100"/>
    <w:rsid w:val="00200A0B"/>
    <w:rsid w:val="00201015"/>
    <w:rsid w:val="00202678"/>
    <w:rsid w:val="0020369C"/>
    <w:rsid w:val="002047BE"/>
    <w:rsid w:val="0020582F"/>
    <w:rsid w:val="002069DC"/>
    <w:rsid w:val="00207279"/>
    <w:rsid w:val="002076E9"/>
    <w:rsid w:val="00210633"/>
    <w:rsid w:val="00211FCA"/>
    <w:rsid w:val="00212182"/>
    <w:rsid w:val="002143F5"/>
    <w:rsid w:val="002166A8"/>
    <w:rsid w:val="0022055F"/>
    <w:rsid w:val="0022211A"/>
    <w:rsid w:val="002229E1"/>
    <w:rsid w:val="002234EE"/>
    <w:rsid w:val="00223C42"/>
    <w:rsid w:val="0022775A"/>
    <w:rsid w:val="002310FC"/>
    <w:rsid w:val="00231AB3"/>
    <w:rsid w:val="00232391"/>
    <w:rsid w:val="00233375"/>
    <w:rsid w:val="00234656"/>
    <w:rsid w:val="00234D63"/>
    <w:rsid w:val="00234DA3"/>
    <w:rsid w:val="00235496"/>
    <w:rsid w:val="0023591D"/>
    <w:rsid w:val="002363A8"/>
    <w:rsid w:val="0023688B"/>
    <w:rsid w:val="00241686"/>
    <w:rsid w:val="00242369"/>
    <w:rsid w:val="002446A8"/>
    <w:rsid w:val="00245A34"/>
    <w:rsid w:val="002472AF"/>
    <w:rsid w:val="00247D13"/>
    <w:rsid w:val="00250D39"/>
    <w:rsid w:val="00253179"/>
    <w:rsid w:val="00253661"/>
    <w:rsid w:val="0025377C"/>
    <w:rsid w:val="00253D33"/>
    <w:rsid w:val="002541B9"/>
    <w:rsid w:val="00256955"/>
    <w:rsid w:val="002603B8"/>
    <w:rsid w:val="00260443"/>
    <w:rsid w:val="00260534"/>
    <w:rsid w:val="00263AF4"/>
    <w:rsid w:val="00265403"/>
    <w:rsid w:val="00271928"/>
    <w:rsid w:val="002732B1"/>
    <w:rsid w:val="00277101"/>
    <w:rsid w:val="0028065B"/>
    <w:rsid w:val="00280C5A"/>
    <w:rsid w:val="00286811"/>
    <w:rsid w:val="00291581"/>
    <w:rsid w:val="002942D0"/>
    <w:rsid w:val="00294F17"/>
    <w:rsid w:val="0029671F"/>
    <w:rsid w:val="00297496"/>
    <w:rsid w:val="002A0467"/>
    <w:rsid w:val="002A2A3A"/>
    <w:rsid w:val="002A358A"/>
    <w:rsid w:val="002A4A63"/>
    <w:rsid w:val="002A4EA3"/>
    <w:rsid w:val="002A5CE6"/>
    <w:rsid w:val="002B2DC5"/>
    <w:rsid w:val="002B3A17"/>
    <w:rsid w:val="002B3DF9"/>
    <w:rsid w:val="002B61CE"/>
    <w:rsid w:val="002B62C3"/>
    <w:rsid w:val="002B6ACF"/>
    <w:rsid w:val="002C11D1"/>
    <w:rsid w:val="002C1DAA"/>
    <w:rsid w:val="002C2004"/>
    <w:rsid w:val="002C2472"/>
    <w:rsid w:val="002C34A0"/>
    <w:rsid w:val="002C3775"/>
    <w:rsid w:val="002C4DAD"/>
    <w:rsid w:val="002C60A4"/>
    <w:rsid w:val="002C6D61"/>
    <w:rsid w:val="002D156D"/>
    <w:rsid w:val="002D232C"/>
    <w:rsid w:val="002D4195"/>
    <w:rsid w:val="002D5386"/>
    <w:rsid w:val="002D78E0"/>
    <w:rsid w:val="002D7AEB"/>
    <w:rsid w:val="002E10C1"/>
    <w:rsid w:val="002E3A3F"/>
    <w:rsid w:val="002E3B00"/>
    <w:rsid w:val="002E4539"/>
    <w:rsid w:val="002E4D8D"/>
    <w:rsid w:val="002E4E99"/>
    <w:rsid w:val="002E5566"/>
    <w:rsid w:val="002F25D5"/>
    <w:rsid w:val="002F2AFF"/>
    <w:rsid w:val="002F2B34"/>
    <w:rsid w:val="002F6C2F"/>
    <w:rsid w:val="0030013B"/>
    <w:rsid w:val="00300C99"/>
    <w:rsid w:val="00300D3A"/>
    <w:rsid w:val="0030115F"/>
    <w:rsid w:val="00304527"/>
    <w:rsid w:val="003046D4"/>
    <w:rsid w:val="00304ECC"/>
    <w:rsid w:val="00305134"/>
    <w:rsid w:val="003066CB"/>
    <w:rsid w:val="00311CEF"/>
    <w:rsid w:val="0031250B"/>
    <w:rsid w:val="00313BD7"/>
    <w:rsid w:val="003142F2"/>
    <w:rsid w:val="0031512A"/>
    <w:rsid w:val="00316D34"/>
    <w:rsid w:val="0032052F"/>
    <w:rsid w:val="003221A6"/>
    <w:rsid w:val="00322AE3"/>
    <w:rsid w:val="00322DF2"/>
    <w:rsid w:val="00324875"/>
    <w:rsid w:val="00324FE1"/>
    <w:rsid w:val="0032609C"/>
    <w:rsid w:val="00326DC0"/>
    <w:rsid w:val="00327F02"/>
    <w:rsid w:val="00330740"/>
    <w:rsid w:val="00331565"/>
    <w:rsid w:val="00332C71"/>
    <w:rsid w:val="00333069"/>
    <w:rsid w:val="00333700"/>
    <w:rsid w:val="0033727C"/>
    <w:rsid w:val="00340731"/>
    <w:rsid w:val="00340F6D"/>
    <w:rsid w:val="00342E2A"/>
    <w:rsid w:val="00343C22"/>
    <w:rsid w:val="00345ECA"/>
    <w:rsid w:val="0034618D"/>
    <w:rsid w:val="0035158F"/>
    <w:rsid w:val="003518E6"/>
    <w:rsid w:val="00351F5E"/>
    <w:rsid w:val="0035316C"/>
    <w:rsid w:val="003556B6"/>
    <w:rsid w:val="003566FD"/>
    <w:rsid w:val="00360531"/>
    <w:rsid w:val="003617B4"/>
    <w:rsid w:val="00362079"/>
    <w:rsid w:val="00362A19"/>
    <w:rsid w:val="00363E4D"/>
    <w:rsid w:val="00365694"/>
    <w:rsid w:val="0037013A"/>
    <w:rsid w:val="0037029C"/>
    <w:rsid w:val="00370ABB"/>
    <w:rsid w:val="00372424"/>
    <w:rsid w:val="00373006"/>
    <w:rsid w:val="00374294"/>
    <w:rsid w:val="00374CFB"/>
    <w:rsid w:val="00374FD4"/>
    <w:rsid w:val="00374FE7"/>
    <w:rsid w:val="00377C20"/>
    <w:rsid w:val="00380682"/>
    <w:rsid w:val="00380C30"/>
    <w:rsid w:val="00382E1D"/>
    <w:rsid w:val="00383910"/>
    <w:rsid w:val="0038441F"/>
    <w:rsid w:val="003861A3"/>
    <w:rsid w:val="003866AA"/>
    <w:rsid w:val="003878BF"/>
    <w:rsid w:val="0039030A"/>
    <w:rsid w:val="00391731"/>
    <w:rsid w:val="00392190"/>
    <w:rsid w:val="00392C88"/>
    <w:rsid w:val="00392FB4"/>
    <w:rsid w:val="00393C1E"/>
    <w:rsid w:val="00394758"/>
    <w:rsid w:val="00394AB3"/>
    <w:rsid w:val="00395852"/>
    <w:rsid w:val="00395F72"/>
    <w:rsid w:val="00396757"/>
    <w:rsid w:val="0039727F"/>
    <w:rsid w:val="003A0DA4"/>
    <w:rsid w:val="003A3A13"/>
    <w:rsid w:val="003A55D2"/>
    <w:rsid w:val="003B1E33"/>
    <w:rsid w:val="003B3A4E"/>
    <w:rsid w:val="003B4002"/>
    <w:rsid w:val="003B4C2D"/>
    <w:rsid w:val="003B4D01"/>
    <w:rsid w:val="003B5E6D"/>
    <w:rsid w:val="003B5FAD"/>
    <w:rsid w:val="003B6F7F"/>
    <w:rsid w:val="003B7F97"/>
    <w:rsid w:val="003C585A"/>
    <w:rsid w:val="003C6DDE"/>
    <w:rsid w:val="003C76D4"/>
    <w:rsid w:val="003D0851"/>
    <w:rsid w:val="003D3212"/>
    <w:rsid w:val="003D37CC"/>
    <w:rsid w:val="003D4FD0"/>
    <w:rsid w:val="003D6023"/>
    <w:rsid w:val="003D6362"/>
    <w:rsid w:val="003D77FC"/>
    <w:rsid w:val="003E02FD"/>
    <w:rsid w:val="003E0760"/>
    <w:rsid w:val="003E0C3A"/>
    <w:rsid w:val="003E1D7A"/>
    <w:rsid w:val="003E1EB6"/>
    <w:rsid w:val="003E4669"/>
    <w:rsid w:val="003E50B6"/>
    <w:rsid w:val="003E63FE"/>
    <w:rsid w:val="003E6419"/>
    <w:rsid w:val="003E644C"/>
    <w:rsid w:val="003E6F94"/>
    <w:rsid w:val="003F0C27"/>
    <w:rsid w:val="003F0DB8"/>
    <w:rsid w:val="003F15D4"/>
    <w:rsid w:val="003F1EA2"/>
    <w:rsid w:val="003F1F8F"/>
    <w:rsid w:val="003F6833"/>
    <w:rsid w:val="003F746C"/>
    <w:rsid w:val="00400010"/>
    <w:rsid w:val="004002E3"/>
    <w:rsid w:val="004008FB"/>
    <w:rsid w:val="00400E3C"/>
    <w:rsid w:val="00401480"/>
    <w:rsid w:val="00401CD5"/>
    <w:rsid w:val="004044C0"/>
    <w:rsid w:val="00406EC9"/>
    <w:rsid w:val="0041002C"/>
    <w:rsid w:val="004109AE"/>
    <w:rsid w:val="00410E7F"/>
    <w:rsid w:val="00411D47"/>
    <w:rsid w:val="00413C4D"/>
    <w:rsid w:val="00415018"/>
    <w:rsid w:val="004150BE"/>
    <w:rsid w:val="00416479"/>
    <w:rsid w:val="0041660C"/>
    <w:rsid w:val="00417214"/>
    <w:rsid w:val="00417D02"/>
    <w:rsid w:val="00421F60"/>
    <w:rsid w:val="004228F9"/>
    <w:rsid w:val="00424CF2"/>
    <w:rsid w:val="00425554"/>
    <w:rsid w:val="00425559"/>
    <w:rsid w:val="004273E8"/>
    <w:rsid w:val="00430252"/>
    <w:rsid w:val="00430EFA"/>
    <w:rsid w:val="00430F0B"/>
    <w:rsid w:val="00433F05"/>
    <w:rsid w:val="004366AC"/>
    <w:rsid w:val="0043783F"/>
    <w:rsid w:val="00441CBD"/>
    <w:rsid w:val="00442AD7"/>
    <w:rsid w:val="0044313B"/>
    <w:rsid w:val="00443B48"/>
    <w:rsid w:val="00444537"/>
    <w:rsid w:val="00444D07"/>
    <w:rsid w:val="00444E3A"/>
    <w:rsid w:val="0045208E"/>
    <w:rsid w:val="00454B29"/>
    <w:rsid w:val="00454C76"/>
    <w:rsid w:val="00456E08"/>
    <w:rsid w:val="0046315B"/>
    <w:rsid w:val="00463641"/>
    <w:rsid w:val="0046455A"/>
    <w:rsid w:val="00464A12"/>
    <w:rsid w:val="00466668"/>
    <w:rsid w:val="004674B0"/>
    <w:rsid w:val="0047188D"/>
    <w:rsid w:val="00471DD6"/>
    <w:rsid w:val="00473387"/>
    <w:rsid w:val="0047363E"/>
    <w:rsid w:val="0047406A"/>
    <w:rsid w:val="004758D8"/>
    <w:rsid w:val="0047592B"/>
    <w:rsid w:val="00475A51"/>
    <w:rsid w:val="00475E37"/>
    <w:rsid w:val="004762F8"/>
    <w:rsid w:val="004775BF"/>
    <w:rsid w:val="00477BEE"/>
    <w:rsid w:val="00480009"/>
    <w:rsid w:val="00480F4D"/>
    <w:rsid w:val="00487261"/>
    <w:rsid w:val="004876D5"/>
    <w:rsid w:val="0049015B"/>
    <w:rsid w:val="00490543"/>
    <w:rsid w:val="00490892"/>
    <w:rsid w:val="004913AE"/>
    <w:rsid w:val="00494E0F"/>
    <w:rsid w:val="00496607"/>
    <w:rsid w:val="00496D5C"/>
    <w:rsid w:val="004A03B0"/>
    <w:rsid w:val="004A0592"/>
    <w:rsid w:val="004A1039"/>
    <w:rsid w:val="004A1CCB"/>
    <w:rsid w:val="004A26AC"/>
    <w:rsid w:val="004A2ACA"/>
    <w:rsid w:val="004A3E63"/>
    <w:rsid w:val="004A4844"/>
    <w:rsid w:val="004A49ED"/>
    <w:rsid w:val="004A5997"/>
    <w:rsid w:val="004B1FD4"/>
    <w:rsid w:val="004B228C"/>
    <w:rsid w:val="004B2F78"/>
    <w:rsid w:val="004B622B"/>
    <w:rsid w:val="004B71F7"/>
    <w:rsid w:val="004B7CFF"/>
    <w:rsid w:val="004C0D69"/>
    <w:rsid w:val="004C0DBB"/>
    <w:rsid w:val="004C1A1E"/>
    <w:rsid w:val="004C3C9A"/>
    <w:rsid w:val="004C4F32"/>
    <w:rsid w:val="004C67EC"/>
    <w:rsid w:val="004D04E3"/>
    <w:rsid w:val="004D0A97"/>
    <w:rsid w:val="004D21EF"/>
    <w:rsid w:val="004D2A8B"/>
    <w:rsid w:val="004D2F36"/>
    <w:rsid w:val="004D4A54"/>
    <w:rsid w:val="004D4B53"/>
    <w:rsid w:val="004D6094"/>
    <w:rsid w:val="004D7BFF"/>
    <w:rsid w:val="004E1D4C"/>
    <w:rsid w:val="004E21DB"/>
    <w:rsid w:val="004E24FC"/>
    <w:rsid w:val="004E27C8"/>
    <w:rsid w:val="004E4CC2"/>
    <w:rsid w:val="004E4E05"/>
    <w:rsid w:val="004E6545"/>
    <w:rsid w:val="004F2B25"/>
    <w:rsid w:val="004F2FA8"/>
    <w:rsid w:val="004F3645"/>
    <w:rsid w:val="004F3A35"/>
    <w:rsid w:val="004F6624"/>
    <w:rsid w:val="004F6787"/>
    <w:rsid w:val="004F6987"/>
    <w:rsid w:val="00501C8E"/>
    <w:rsid w:val="00502E95"/>
    <w:rsid w:val="00503756"/>
    <w:rsid w:val="00504DCC"/>
    <w:rsid w:val="00504F49"/>
    <w:rsid w:val="00505249"/>
    <w:rsid w:val="0050654D"/>
    <w:rsid w:val="00507058"/>
    <w:rsid w:val="00507AE1"/>
    <w:rsid w:val="005119C9"/>
    <w:rsid w:val="00511CCF"/>
    <w:rsid w:val="00511FB6"/>
    <w:rsid w:val="00512225"/>
    <w:rsid w:val="00512311"/>
    <w:rsid w:val="00512BC2"/>
    <w:rsid w:val="00513989"/>
    <w:rsid w:val="005145C6"/>
    <w:rsid w:val="00514795"/>
    <w:rsid w:val="00517996"/>
    <w:rsid w:val="00520C53"/>
    <w:rsid w:val="00521640"/>
    <w:rsid w:val="00524AC0"/>
    <w:rsid w:val="00526993"/>
    <w:rsid w:val="00532806"/>
    <w:rsid w:val="005332EF"/>
    <w:rsid w:val="005337DF"/>
    <w:rsid w:val="005347F4"/>
    <w:rsid w:val="00534986"/>
    <w:rsid w:val="00535951"/>
    <w:rsid w:val="00536618"/>
    <w:rsid w:val="00536D39"/>
    <w:rsid w:val="00536FEC"/>
    <w:rsid w:val="00537D95"/>
    <w:rsid w:val="00540061"/>
    <w:rsid w:val="00540F70"/>
    <w:rsid w:val="005413E3"/>
    <w:rsid w:val="005440C6"/>
    <w:rsid w:val="0054423A"/>
    <w:rsid w:val="005454B0"/>
    <w:rsid w:val="00547E41"/>
    <w:rsid w:val="00553A00"/>
    <w:rsid w:val="0055581E"/>
    <w:rsid w:val="0055752A"/>
    <w:rsid w:val="005578F8"/>
    <w:rsid w:val="00560444"/>
    <w:rsid w:val="00564857"/>
    <w:rsid w:val="00570608"/>
    <w:rsid w:val="00572A81"/>
    <w:rsid w:val="00572C35"/>
    <w:rsid w:val="00573103"/>
    <w:rsid w:val="00574852"/>
    <w:rsid w:val="00574C11"/>
    <w:rsid w:val="005757F3"/>
    <w:rsid w:val="00575D67"/>
    <w:rsid w:val="00584168"/>
    <w:rsid w:val="00584B1A"/>
    <w:rsid w:val="0058626C"/>
    <w:rsid w:val="00586D5A"/>
    <w:rsid w:val="00587DFC"/>
    <w:rsid w:val="00591B4F"/>
    <w:rsid w:val="005926BF"/>
    <w:rsid w:val="00592DF7"/>
    <w:rsid w:val="00593AE2"/>
    <w:rsid w:val="00595125"/>
    <w:rsid w:val="0059635E"/>
    <w:rsid w:val="00597015"/>
    <w:rsid w:val="005A208B"/>
    <w:rsid w:val="005A286B"/>
    <w:rsid w:val="005A3555"/>
    <w:rsid w:val="005A3C67"/>
    <w:rsid w:val="005A4035"/>
    <w:rsid w:val="005A41E1"/>
    <w:rsid w:val="005A4972"/>
    <w:rsid w:val="005B06D0"/>
    <w:rsid w:val="005B0F45"/>
    <w:rsid w:val="005B116B"/>
    <w:rsid w:val="005B2161"/>
    <w:rsid w:val="005B21E7"/>
    <w:rsid w:val="005B2628"/>
    <w:rsid w:val="005B2D91"/>
    <w:rsid w:val="005B2E0E"/>
    <w:rsid w:val="005B5037"/>
    <w:rsid w:val="005B5FB6"/>
    <w:rsid w:val="005B612D"/>
    <w:rsid w:val="005B6F66"/>
    <w:rsid w:val="005B79EF"/>
    <w:rsid w:val="005B7B9A"/>
    <w:rsid w:val="005C03F9"/>
    <w:rsid w:val="005C04BD"/>
    <w:rsid w:val="005C4112"/>
    <w:rsid w:val="005D0699"/>
    <w:rsid w:val="005D1CBF"/>
    <w:rsid w:val="005D31AE"/>
    <w:rsid w:val="005D3CAA"/>
    <w:rsid w:val="005D6239"/>
    <w:rsid w:val="005D62E9"/>
    <w:rsid w:val="005D62F1"/>
    <w:rsid w:val="005E0028"/>
    <w:rsid w:val="005E0931"/>
    <w:rsid w:val="005E0C0F"/>
    <w:rsid w:val="005E2178"/>
    <w:rsid w:val="005E2316"/>
    <w:rsid w:val="005E3B62"/>
    <w:rsid w:val="005E3F3D"/>
    <w:rsid w:val="005E4591"/>
    <w:rsid w:val="005E4E78"/>
    <w:rsid w:val="005E51E9"/>
    <w:rsid w:val="005E596C"/>
    <w:rsid w:val="005E7EC1"/>
    <w:rsid w:val="005F0865"/>
    <w:rsid w:val="005F0954"/>
    <w:rsid w:val="005F2416"/>
    <w:rsid w:val="005F2A30"/>
    <w:rsid w:val="005F42DB"/>
    <w:rsid w:val="005F4B9B"/>
    <w:rsid w:val="005F4EFD"/>
    <w:rsid w:val="005F5203"/>
    <w:rsid w:val="005F635B"/>
    <w:rsid w:val="005F7A53"/>
    <w:rsid w:val="006002D9"/>
    <w:rsid w:val="00600713"/>
    <w:rsid w:val="00602F4F"/>
    <w:rsid w:val="00603264"/>
    <w:rsid w:val="00603A8B"/>
    <w:rsid w:val="006047E6"/>
    <w:rsid w:val="006051DF"/>
    <w:rsid w:val="00606F78"/>
    <w:rsid w:val="00607BCE"/>
    <w:rsid w:val="0061202F"/>
    <w:rsid w:val="00614A7F"/>
    <w:rsid w:val="00615387"/>
    <w:rsid w:val="00616BE2"/>
    <w:rsid w:val="00620058"/>
    <w:rsid w:val="00620377"/>
    <w:rsid w:val="006216C6"/>
    <w:rsid w:val="00621849"/>
    <w:rsid w:val="00621A7A"/>
    <w:rsid w:val="006237A1"/>
    <w:rsid w:val="00623DFE"/>
    <w:rsid w:val="00624DB5"/>
    <w:rsid w:val="00625458"/>
    <w:rsid w:val="0062719E"/>
    <w:rsid w:val="00631D19"/>
    <w:rsid w:val="00633588"/>
    <w:rsid w:val="00634462"/>
    <w:rsid w:val="00635F4D"/>
    <w:rsid w:val="00636031"/>
    <w:rsid w:val="006363C1"/>
    <w:rsid w:val="006376E4"/>
    <w:rsid w:val="00641FF7"/>
    <w:rsid w:val="00642BF9"/>
    <w:rsid w:val="00644451"/>
    <w:rsid w:val="00644BE7"/>
    <w:rsid w:val="00644DCC"/>
    <w:rsid w:val="006463AC"/>
    <w:rsid w:val="0064702F"/>
    <w:rsid w:val="006514AE"/>
    <w:rsid w:val="00652B9F"/>
    <w:rsid w:val="0065322D"/>
    <w:rsid w:val="006548E1"/>
    <w:rsid w:val="006604D7"/>
    <w:rsid w:val="00660DF4"/>
    <w:rsid w:val="0066114D"/>
    <w:rsid w:val="00663361"/>
    <w:rsid w:val="0066348D"/>
    <w:rsid w:val="00663A0E"/>
    <w:rsid w:val="00664283"/>
    <w:rsid w:val="00666FA9"/>
    <w:rsid w:val="00667E14"/>
    <w:rsid w:val="006702DE"/>
    <w:rsid w:val="0067122C"/>
    <w:rsid w:val="00672210"/>
    <w:rsid w:val="00672384"/>
    <w:rsid w:val="00672CE3"/>
    <w:rsid w:val="00674745"/>
    <w:rsid w:val="00674CB4"/>
    <w:rsid w:val="00676306"/>
    <w:rsid w:val="0067642D"/>
    <w:rsid w:val="00676E6B"/>
    <w:rsid w:val="006770B4"/>
    <w:rsid w:val="00682FA4"/>
    <w:rsid w:val="00683BA7"/>
    <w:rsid w:val="00684AE8"/>
    <w:rsid w:val="00684EF7"/>
    <w:rsid w:val="00690710"/>
    <w:rsid w:val="006910F0"/>
    <w:rsid w:val="0069126E"/>
    <w:rsid w:val="00692201"/>
    <w:rsid w:val="00693B43"/>
    <w:rsid w:val="00693C10"/>
    <w:rsid w:val="00695EB2"/>
    <w:rsid w:val="006966AF"/>
    <w:rsid w:val="00697F55"/>
    <w:rsid w:val="006A224A"/>
    <w:rsid w:val="006A346B"/>
    <w:rsid w:val="006A5488"/>
    <w:rsid w:val="006A55DE"/>
    <w:rsid w:val="006B2A77"/>
    <w:rsid w:val="006B3001"/>
    <w:rsid w:val="006B684A"/>
    <w:rsid w:val="006B71AA"/>
    <w:rsid w:val="006B79FA"/>
    <w:rsid w:val="006B7ED9"/>
    <w:rsid w:val="006C0BE8"/>
    <w:rsid w:val="006C2BDB"/>
    <w:rsid w:val="006C2F7D"/>
    <w:rsid w:val="006C58A2"/>
    <w:rsid w:val="006C6082"/>
    <w:rsid w:val="006C6602"/>
    <w:rsid w:val="006C6B1B"/>
    <w:rsid w:val="006C6F7A"/>
    <w:rsid w:val="006C71BD"/>
    <w:rsid w:val="006C727F"/>
    <w:rsid w:val="006C7F07"/>
    <w:rsid w:val="006D5E71"/>
    <w:rsid w:val="006D7695"/>
    <w:rsid w:val="006D7B19"/>
    <w:rsid w:val="006E227E"/>
    <w:rsid w:val="006E2DBE"/>
    <w:rsid w:val="006E3F27"/>
    <w:rsid w:val="006E44F1"/>
    <w:rsid w:val="006F0157"/>
    <w:rsid w:val="006F1159"/>
    <w:rsid w:val="006F29CF"/>
    <w:rsid w:val="006F35EE"/>
    <w:rsid w:val="006F43A6"/>
    <w:rsid w:val="006F4D48"/>
    <w:rsid w:val="006F4DF3"/>
    <w:rsid w:val="006F6261"/>
    <w:rsid w:val="00700156"/>
    <w:rsid w:val="00703DAD"/>
    <w:rsid w:val="0070425E"/>
    <w:rsid w:val="0070521A"/>
    <w:rsid w:val="0070624D"/>
    <w:rsid w:val="007068A3"/>
    <w:rsid w:val="00706B58"/>
    <w:rsid w:val="007072DC"/>
    <w:rsid w:val="00710B09"/>
    <w:rsid w:val="00710CAC"/>
    <w:rsid w:val="0071151D"/>
    <w:rsid w:val="00711A2F"/>
    <w:rsid w:val="00711E59"/>
    <w:rsid w:val="007134DD"/>
    <w:rsid w:val="007139D3"/>
    <w:rsid w:val="00714581"/>
    <w:rsid w:val="007153C2"/>
    <w:rsid w:val="0071684A"/>
    <w:rsid w:val="00716946"/>
    <w:rsid w:val="00717D4C"/>
    <w:rsid w:val="00720AA2"/>
    <w:rsid w:val="00723EF1"/>
    <w:rsid w:val="007241E0"/>
    <w:rsid w:val="00724CEE"/>
    <w:rsid w:val="00726BFC"/>
    <w:rsid w:val="00730F62"/>
    <w:rsid w:val="00731449"/>
    <w:rsid w:val="0073175A"/>
    <w:rsid w:val="00732A6F"/>
    <w:rsid w:val="00733370"/>
    <w:rsid w:val="0073495F"/>
    <w:rsid w:val="0073581A"/>
    <w:rsid w:val="00737CEB"/>
    <w:rsid w:val="00741D93"/>
    <w:rsid w:val="00743B61"/>
    <w:rsid w:val="00743F3E"/>
    <w:rsid w:val="007468D6"/>
    <w:rsid w:val="00751FEA"/>
    <w:rsid w:val="00752698"/>
    <w:rsid w:val="00752C59"/>
    <w:rsid w:val="00753B4D"/>
    <w:rsid w:val="00753BE0"/>
    <w:rsid w:val="007544B7"/>
    <w:rsid w:val="00755B1F"/>
    <w:rsid w:val="00756C15"/>
    <w:rsid w:val="0075700B"/>
    <w:rsid w:val="0075741D"/>
    <w:rsid w:val="00760CB6"/>
    <w:rsid w:val="007620BA"/>
    <w:rsid w:val="00763D74"/>
    <w:rsid w:val="00767850"/>
    <w:rsid w:val="00767BBB"/>
    <w:rsid w:val="00770CE8"/>
    <w:rsid w:val="0077145D"/>
    <w:rsid w:val="00772D84"/>
    <w:rsid w:val="007732AC"/>
    <w:rsid w:val="0077367C"/>
    <w:rsid w:val="007746BE"/>
    <w:rsid w:val="0077473E"/>
    <w:rsid w:val="00774918"/>
    <w:rsid w:val="00776ECD"/>
    <w:rsid w:val="007773AD"/>
    <w:rsid w:val="007818A8"/>
    <w:rsid w:val="007830E9"/>
    <w:rsid w:val="007836D5"/>
    <w:rsid w:val="00783D26"/>
    <w:rsid w:val="007913D2"/>
    <w:rsid w:val="007921E1"/>
    <w:rsid w:val="007924BC"/>
    <w:rsid w:val="0079488B"/>
    <w:rsid w:val="00795D8E"/>
    <w:rsid w:val="0079687C"/>
    <w:rsid w:val="007A1060"/>
    <w:rsid w:val="007A149B"/>
    <w:rsid w:val="007A1575"/>
    <w:rsid w:val="007A22D7"/>
    <w:rsid w:val="007A3432"/>
    <w:rsid w:val="007A7B3B"/>
    <w:rsid w:val="007B0136"/>
    <w:rsid w:val="007B21D1"/>
    <w:rsid w:val="007B255D"/>
    <w:rsid w:val="007B341A"/>
    <w:rsid w:val="007B4430"/>
    <w:rsid w:val="007B49C9"/>
    <w:rsid w:val="007C10BF"/>
    <w:rsid w:val="007C1C7B"/>
    <w:rsid w:val="007C3358"/>
    <w:rsid w:val="007C425D"/>
    <w:rsid w:val="007C5116"/>
    <w:rsid w:val="007C5182"/>
    <w:rsid w:val="007C7848"/>
    <w:rsid w:val="007C7DB5"/>
    <w:rsid w:val="007D03D5"/>
    <w:rsid w:val="007D1B61"/>
    <w:rsid w:val="007D2B5C"/>
    <w:rsid w:val="007D43B5"/>
    <w:rsid w:val="007D44E9"/>
    <w:rsid w:val="007D5E72"/>
    <w:rsid w:val="007D6B4C"/>
    <w:rsid w:val="007E0F6B"/>
    <w:rsid w:val="007E51F7"/>
    <w:rsid w:val="007E639F"/>
    <w:rsid w:val="007E63F0"/>
    <w:rsid w:val="007F00FC"/>
    <w:rsid w:val="007F3AE5"/>
    <w:rsid w:val="007F51E9"/>
    <w:rsid w:val="007F63ED"/>
    <w:rsid w:val="007F751B"/>
    <w:rsid w:val="007F7F69"/>
    <w:rsid w:val="00800235"/>
    <w:rsid w:val="008007D2"/>
    <w:rsid w:val="008022C0"/>
    <w:rsid w:val="00802631"/>
    <w:rsid w:val="008035EC"/>
    <w:rsid w:val="00804A87"/>
    <w:rsid w:val="008065F3"/>
    <w:rsid w:val="0080739E"/>
    <w:rsid w:val="00807FA6"/>
    <w:rsid w:val="008165D9"/>
    <w:rsid w:val="00817387"/>
    <w:rsid w:val="0082004F"/>
    <w:rsid w:val="00820BEC"/>
    <w:rsid w:val="00821924"/>
    <w:rsid w:val="008233E6"/>
    <w:rsid w:val="008257CB"/>
    <w:rsid w:val="00825CBB"/>
    <w:rsid w:val="00826B01"/>
    <w:rsid w:val="008305BE"/>
    <w:rsid w:val="008324ED"/>
    <w:rsid w:val="00833742"/>
    <w:rsid w:val="0083399F"/>
    <w:rsid w:val="00835B2E"/>
    <w:rsid w:val="0083697F"/>
    <w:rsid w:val="00840070"/>
    <w:rsid w:val="00842451"/>
    <w:rsid w:val="00846992"/>
    <w:rsid w:val="00852021"/>
    <w:rsid w:val="008529D2"/>
    <w:rsid w:val="00857074"/>
    <w:rsid w:val="00857DF9"/>
    <w:rsid w:val="0086183C"/>
    <w:rsid w:val="0086357C"/>
    <w:rsid w:val="008635B1"/>
    <w:rsid w:val="00863A97"/>
    <w:rsid w:val="008670D3"/>
    <w:rsid w:val="00867598"/>
    <w:rsid w:val="00867D7D"/>
    <w:rsid w:val="00867DE3"/>
    <w:rsid w:val="00874310"/>
    <w:rsid w:val="00874969"/>
    <w:rsid w:val="00876BDC"/>
    <w:rsid w:val="0087779D"/>
    <w:rsid w:val="00880423"/>
    <w:rsid w:val="00881A74"/>
    <w:rsid w:val="008829A3"/>
    <w:rsid w:val="00883376"/>
    <w:rsid w:val="00885F53"/>
    <w:rsid w:val="0088771A"/>
    <w:rsid w:val="008878BC"/>
    <w:rsid w:val="00892223"/>
    <w:rsid w:val="00893440"/>
    <w:rsid w:val="00893E7D"/>
    <w:rsid w:val="0089447E"/>
    <w:rsid w:val="00895279"/>
    <w:rsid w:val="0089615F"/>
    <w:rsid w:val="0089691B"/>
    <w:rsid w:val="00896A60"/>
    <w:rsid w:val="00897541"/>
    <w:rsid w:val="00897C2B"/>
    <w:rsid w:val="008A1D2E"/>
    <w:rsid w:val="008A220A"/>
    <w:rsid w:val="008A23F9"/>
    <w:rsid w:val="008A32E6"/>
    <w:rsid w:val="008A4148"/>
    <w:rsid w:val="008A4CA9"/>
    <w:rsid w:val="008A4EC1"/>
    <w:rsid w:val="008A6165"/>
    <w:rsid w:val="008A70F2"/>
    <w:rsid w:val="008B00F0"/>
    <w:rsid w:val="008B0F27"/>
    <w:rsid w:val="008B10A9"/>
    <w:rsid w:val="008B301B"/>
    <w:rsid w:val="008B66C7"/>
    <w:rsid w:val="008B6AC6"/>
    <w:rsid w:val="008B7A30"/>
    <w:rsid w:val="008B7B5E"/>
    <w:rsid w:val="008C0D35"/>
    <w:rsid w:val="008C1CBB"/>
    <w:rsid w:val="008C22E6"/>
    <w:rsid w:val="008C3A17"/>
    <w:rsid w:val="008C3F8C"/>
    <w:rsid w:val="008C4F9E"/>
    <w:rsid w:val="008C5A8B"/>
    <w:rsid w:val="008C6B5B"/>
    <w:rsid w:val="008C7C3A"/>
    <w:rsid w:val="008D0F9B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1365"/>
    <w:rsid w:val="008E1928"/>
    <w:rsid w:val="008E5112"/>
    <w:rsid w:val="008E6325"/>
    <w:rsid w:val="008E6728"/>
    <w:rsid w:val="008E6AFD"/>
    <w:rsid w:val="008F0073"/>
    <w:rsid w:val="008F0534"/>
    <w:rsid w:val="008F09C8"/>
    <w:rsid w:val="008F1C2F"/>
    <w:rsid w:val="008F352C"/>
    <w:rsid w:val="008F3DA2"/>
    <w:rsid w:val="008F5595"/>
    <w:rsid w:val="008F5ED3"/>
    <w:rsid w:val="008F64B0"/>
    <w:rsid w:val="008F6A81"/>
    <w:rsid w:val="00902DE1"/>
    <w:rsid w:val="00903AAC"/>
    <w:rsid w:val="00905347"/>
    <w:rsid w:val="00907133"/>
    <w:rsid w:val="00910AA6"/>
    <w:rsid w:val="00910FC1"/>
    <w:rsid w:val="00914D75"/>
    <w:rsid w:val="00921AD2"/>
    <w:rsid w:val="00924AE5"/>
    <w:rsid w:val="009252B4"/>
    <w:rsid w:val="00925DD2"/>
    <w:rsid w:val="009279AF"/>
    <w:rsid w:val="0093192A"/>
    <w:rsid w:val="009326AF"/>
    <w:rsid w:val="009334E1"/>
    <w:rsid w:val="00935F07"/>
    <w:rsid w:val="009365DF"/>
    <w:rsid w:val="00937F37"/>
    <w:rsid w:val="00941A2A"/>
    <w:rsid w:val="00941F62"/>
    <w:rsid w:val="00942929"/>
    <w:rsid w:val="0094574D"/>
    <w:rsid w:val="009469C2"/>
    <w:rsid w:val="00947703"/>
    <w:rsid w:val="00947EE5"/>
    <w:rsid w:val="0095155D"/>
    <w:rsid w:val="009527F4"/>
    <w:rsid w:val="00952E43"/>
    <w:rsid w:val="009537E1"/>
    <w:rsid w:val="00953F4E"/>
    <w:rsid w:val="0095427E"/>
    <w:rsid w:val="009545C2"/>
    <w:rsid w:val="0095471F"/>
    <w:rsid w:val="0095477D"/>
    <w:rsid w:val="00954CCB"/>
    <w:rsid w:val="00955B26"/>
    <w:rsid w:val="0095643E"/>
    <w:rsid w:val="00956B63"/>
    <w:rsid w:val="00957BC0"/>
    <w:rsid w:val="00960A5B"/>
    <w:rsid w:val="009619CC"/>
    <w:rsid w:val="00961CD1"/>
    <w:rsid w:val="00963175"/>
    <w:rsid w:val="00963A19"/>
    <w:rsid w:val="00967B13"/>
    <w:rsid w:val="009707D5"/>
    <w:rsid w:val="0097109D"/>
    <w:rsid w:val="00971B25"/>
    <w:rsid w:val="009720A8"/>
    <w:rsid w:val="00972842"/>
    <w:rsid w:val="00972E5A"/>
    <w:rsid w:val="0097377E"/>
    <w:rsid w:val="00977A09"/>
    <w:rsid w:val="00977A30"/>
    <w:rsid w:val="00982DEA"/>
    <w:rsid w:val="0098335E"/>
    <w:rsid w:val="0098376B"/>
    <w:rsid w:val="00984235"/>
    <w:rsid w:val="00984473"/>
    <w:rsid w:val="0098517F"/>
    <w:rsid w:val="00987004"/>
    <w:rsid w:val="009879BD"/>
    <w:rsid w:val="00990F37"/>
    <w:rsid w:val="009918D6"/>
    <w:rsid w:val="00991B32"/>
    <w:rsid w:val="009922A7"/>
    <w:rsid w:val="009928AC"/>
    <w:rsid w:val="00992AE7"/>
    <w:rsid w:val="0099321A"/>
    <w:rsid w:val="009939C8"/>
    <w:rsid w:val="009A0610"/>
    <w:rsid w:val="009A0B6F"/>
    <w:rsid w:val="009A2859"/>
    <w:rsid w:val="009A6340"/>
    <w:rsid w:val="009A6432"/>
    <w:rsid w:val="009A6583"/>
    <w:rsid w:val="009A78E5"/>
    <w:rsid w:val="009A7908"/>
    <w:rsid w:val="009A79CA"/>
    <w:rsid w:val="009B042B"/>
    <w:rsid w:val="009B064F"/>
    <w:rsid w:val="009B0B39"/>
    <w:rsid w:val="009B2913"/>
    <w:rsid w:val="009B3019"/>
    <w:rsid w:val="009B350E"/>
    <w:rsid w:val="009B3CCD"/>
    <w:rsid w:val="009B42BF"/>
    <w:rsid w:val="009B664F"/>
    <w:rsid w:val="009B6CF2"/>
    <w:rsid w:val="009C0CB8"/>
    <w:rsid w:val="009C26C2"/>
    <w:rsid w:val="009C2EBC"/>
    <w:rsid w:val="009C3121"/>
    <w:rsid w:val="009C420A"/>
    <w:rsid w:val="009C496D"/>
    <w:rsid w:val="009C4CC0"/>
    <w:rsid w:val="009C59C6"/>
    <w:rsid w:val="009C6AFB"/>
    <w:rsid w:val="009D06C5"/>
    <w:rsid w:val="009D2B8B"/>
    <w:rsid w:val="009D2D93"/>
    <w:rsid w:val="009D4512"/>
    <w:rsid w:val="009D7A89"/>
    <w:rsid w:val="009E1239"/>
    <w:rsid w:val="009E2095"/>
    <w:rsid w:val="009E3887"/>
    <w:rsid w:val="009E4739"/>
    <w:rsid w:val="009E4927"/>
    <w:rsid w:val="009E6DC1"/>
    <w:rsid w:val="009F05F6"/>
    <w:rsid w:val="009F0ACE"/>
    <w:rsid w:val="009F1645"/>
    <w:rsid w:val="009F2022"/>
    <w:rsid w:val="009F2339"/>
    <w:rsid w:val="009F261D"/>
    <w:rsid w:val="009F286F"/>
    <w:rsid w:val="009F6280"/>
    <w:rsid w:val="00A00C81"/>
    <w:rsid w:val="00A00EAB"/>
    <w:rsid w:val="00A026D5"/>
    <w:rsid w:val="00A03411"/>
    <w:rsid w:val="00A03BB8"/>
    <w:rsid w:val="00A045BF"/>
    <w:rsid w:val="00A048D2"/>
    <w:rsid w:val="00A069EF"/>
    <w:rsid w:val="00A07968"/>
    <w:rsid w:val="00A10E28"/>
    <w:rsid w:val="00A13D51"/>
    <w:rsid w:val="00A15048"/>
    <w:rsid w:val="00A15498"/>
    <w:rsid w:val="00A16521"/>
    <w:rsid w:val="00A16804"/>
    <w:rsid w:val="00A169C4"/>
    <w:rsid w:val="00A17788"/>
    <w:rsid w:val="00A17C33"/>
    <w:rsid w:val="00A207C4"/>
    <w:rsid w:val="00A20914"/>
    <w:rsid w:val="00A21681"/>
    <w:rsid w:val="00A23B32"/>
    <w:rsid w:val="00A24318"/>
    <w:rsid w:val="00A26133"/>
    <w:rsid w:val="00A26F0D"/>
    <w:rsid w:val="00A302C2"/>
    <w:rsid w:val="00A30AEF"/>
    <w:rsid w:val="00A313BE"/>
    <w:rsid w:val="00A327C1"/>
    <w:rsid w:val="00A345A7"/>
    <w:rsid w:val="00A34AED"/>
    <w:rsid w:val="00A34DA6"/>
    <w:rsid w:val="00A40431"/>
    <w:rsid w:val="00A43A74"/>
    <w:rsid w:val="00A43F34"/>
    <w:rsid w:val="00A44495"/>
    <w:rsid w:val="00A51D13"/>
    <w:rsid w:val="00A52305"/>
    <w:rsid w:val="00A53939"/>
    <w:rsid w:val="00A55574"/>
    <w:rsid w:val="00A60298"/>
    <w:rsid w:val="00A608C3"/>
    <w:rsid w:val="00A636C4"/>
    <w:rsid w:val="00A63867"/>
    <w:rsid w:val="00A66C08"/>
    <w:rsid w:val="00A67587"/>
    <w:rsid w:val="00A70B76"/>
    <w:rsid w:val="00A70BCE"/>
    <w:rsid w:val="00A7241C"/>
    <w:rsid w:val="00A73604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44DE"/>
    <w:rsid w:val="00A851B1"/>
    <w:rsid w:val="00A853BF"/>
    <w:rsid w:val="00A8560C"/>
    <w:rsid w:val="00A85C26"/>
    <w:rsid w:val="00A94B34"/>
    <w:rsid w:val="00A957DC"/>
    <w:rsid w:val="00A96240"/>
    <w:rsid w:val="00A9659D"/>
    <w:rsid w:val="00AA126F"/>
    <w:rsid w:val="00AA1C00"/>
    <w:rsid w:val="00AA3E56"/>
    <w:rsid w:val="00AA490C"/>
    <w:rsid w:val="00AA7DB4"/>
    <w:rsid w:val="00AB0A10"/>
    <w:rsid w:val="00AB0D8C"/>
    <w:rsid w:val="00AB0F24"/>
    <w:rsid w:val="00AB15DC"/>
    <w:rsid w:val="00AB1A17"/>
    <w:rsid w:val="00AB33D6"/>
    <w:rsid w:val="00AB62A1"/>
    <w:rsid w:val="00AB7055"/>
    <w:rsid w:val="00AC017A"/>
    <w:rsid w:val="00AC1307"/>
    <w:rsid w:val="00AC1C64"/>
    <w:rsid w:val="00AC22A9"/>
    <w:rsid w:val="00AC24A8"/>
    <w:rsid w:val="00AC2626"/>
    <w:rsid w:val="00AC2785"/>
    <w:rsid w:val="00AC43B2"/>
    <w:rsid w:val="00AC4D7A"/>
    <w:rsid w:val="00AC58A0"/>
    <w:rsid w:val="00AC58B1"/>
    <w:rsid w:val="00AC6FEE"/>
    <w:rsid w:val="00AC70C8"/>
    <w:rsid w:val="00AC7462"/>
    <w:rsid w:val="00AD13FB"/>
    <w:rsid w:val="00AD302C"/>
    <w:rsid w:val="00AD3A99"/>
    <w:rsid w:val="00AD6A8A"/>
    <w:rsid w:val="00AD7843"/>
    <w:rsid w:val="00AE101D"/>
    <w:rsid w:val="00AE1AA9"/>
    <w:rsid w:val="00AE2108"/>
    <w:rsid w:val="00AE3026"/>
    <w:rsid w:val="00AE3865"/>
    <w:rsid w:val="00AE3FFF"/>
    <w:rsid w:val="00AE42CC"/>
    <w:rsid w:val="00AE6174"/>
    <w:rsid w:val="00AE651F"/>
    <w:rsid w:val="00AF1E2C"/>
    <w:rsid w:val="00AF389E"/>
    <w:rsid w:val="00AF44A3"/>
    <w:rsid w:val="00AF5914"/>
    <w:rsid w:val="00AF7C69"/>
    <w:rsid w:val="00B02683"/>
    <w:rsid w:val="00B04240"/>
    <w:rsid w:val="00B04E64"/>
    <w:rsid w:val="00B06236"/>
    <w:rsid w:val="00B06648"/>
    <w:rsid w:val="00B074C8"/>
    <w:rsid w:val="00B115AF"/>
    <w:rsid w:val="00B12E5E"/>
    <w:rsid w:val="00B14BAE"/>
    <w:rsid w:val="00B14F5C"/>
    <w:rsid w:val="00B155D0"/>
    <w:rsid w:val="00B15846"/>
    <w:rsid w:val="00B1710F"/>
    <w:rsid w:val="00B20E98"/>
    <w:rsid w:val="00B230B9"/>
    <w:rsid w:val="00B23B8F"/>
    <w:rsid w:val="00B249F4"/>
    <w:rsid w:val="00B24C8B"/>
    <w:rsid w:val="00B262F0"/>
    <w:rsid w:val="00B302E5"/>
    <w:rsid w:val="00B3075E"/>
    <w:rsid w:val="00B30D96"/>
    <w:rsid w:val="00B30D9D"/>
    <w:rsid w:val="00B30F09"/>
    <w:rsid w:val="00B310D6"/>
    <w:rsid w:val="00B32FC1"/>
    <w:rsid w:val="00B332D0"/>
    <w:rsid w:val="00B3589E"/>
    <w:rsid w:val="00B36AFC"/>
    <w:rsid w:val="00B3701B"/>
    <w:rsid w:val="00B44181"/>
    <w:rsid w:val="00B44409"/>
    <w:rsid w:val="00B44584"/>
    <w:rsid w:val="00B4458F"/>
    <w:rsid w:val="00B459A2"/>
    <w:rsid w:val="00B46B36"/>
    <w:rsid w:val="00B501E5"/>
    <w:rsid w:val="00B512A5"/>
    <w:rsid w:val="00B54FE5"/>
    <w:rsid w:val="00B576EB"/>
    <w:rsid w:val="00B60D03"/>
    <w:rsid w:val="00B610FE"/>
    <w:rsid w:val="00B611D9"/>
    <w:rsid w:val="00B61E30"/>
    <w:rsid w:val="00B637C0"/>
    <w:rsid w:val="00B65F67"/>
    <w:rsid w:val="00B66CC4"/>
    <w:rsid w:val="00B6701E"/>
    <w:rsid w:val="00B67C64"/>
    <w:rsid w:val="00B703DA"/>
    <w:rsid w:val="00B70F19"/>
    <w:rsid w:val="00B71C7F"/>
    <w:rsid w:val="00B733D6"/>
    <w:rsid w:val="00B74241"/>
    <w:rsid w:val="00B750EE"/>
    <w:rsid w:val="00B752CF"/>
    <w:rsid w:val="00B75B22"/>
    <w:rsid w:val="00B7627F"/>
    <w:rsid w:val="00B801BE"/>
    <w:rsid w:val="00B807B5"/>
    <w:rsid w:val="00B81421"/>
    <w:rsid w:val="00B85A89"/>
    <w:rsid w:val="00B866DB"/>
    <w:rsid w:val="00B86E47"/>
    <w:rsid w:val="00B87040"/>
    <w:rsid w:val="00B87449"/>
    <w:rsid w:val="00B8789A"/>
    <w:rsid w:val="00B87EB0"/>
    <w:rsid w:val="00B9192E"/>
    <w:rsid w:val="00B924C2"/>
    <w:rsid w:val="00B92DC1"/>
    <w:rsid w:val="00B9391A"/>
    <w:rsid w:val="00B941A2"/>
    <w:rsid w:val="00B95D49"/>
    <w:rsid w:val="00B961BD"/>
    <w:rsid w:val="00B96A4F"/>
    <w:rsid w:val="00BA2214"/>
    <w:rsid w:val="00BA39CA"/>
    <w:rsid w:val="00BA4102"/>
    <w:rsid w:val="00BA6DBE"/>
    <w:rsid w:val="00BA74DD"/>
    <w:rsid w:val="00BA773C"/>
    <w:rsid w:val="00BA788D"/>
    <w:rsid w:val="00BB01FB"/>
    <w:rsid w:val="00BB219F"/>
    <w:rsid w:val="00BB285E"/>
    <w:rsid w:val="00BB3A73"/>
    <w:rsid w:val="00BB45EC"/>
    <w:rsid w:val="00BB4E0C"/>
    <w:rsid w:val="00BB52AC"/>
    <w:rsid w:val="00BB64AC"/>
    <w:rsid w:val="00BB745B"/>
    <w:rsid w:val="00BB77A6"/>
    <w:rsid w:val="00BC1CE6"/>
    <w:rsid w:val="00BC471C"/>
    <w:rsid w:val="00BC568A"/>
    <w:rsid w:val="00BC6C80"/>
    <w:rsid w:val="00BC7D26"/>
    <w:rsid w:val="00BD049B"/>
    <w:rsid w:val="00BD3A3D"/>
    <w:rsid w:val="00BD4BDD"/>
    <w:rsid w:val="00BD5416"/>
    <w:rsid w:val="00BE3515"/>
    <w:rsid w:val="00BE3C95"/>
    <w:rsid w:val="00BE799A"/>
    <w:rsid w:val="00BF0637"/>
    <w:rsid w:val="00BF0E52"/>
    <w:rsid w:val="00BF1598"/>
    <w:rsid w:val="00BF4D5B"/>
    <w:rsid w:val="00BF5066"/>
    <w:rsid w:val="00BF5250"/>
    <w:rsid w:val="00BF7D92"/>
    <w:rsid w:val="00BF7DD8"/>
    <w:rsid w:val="00C02516"/>
    <w:rsid w:val="00C0342C"/>
    <w:rsid w:val="00C03E05"/>
    <w:rsid w:val="00C04ACD"/>
    <w:rsid w:val="00C052ED"/>
    <w:rsid w:val="00C058E1"/>
    <w:rsid w:val="00C06333"/>
    <w:rsid w:val="00C06CD9"/>
    <w:rsid w:val="00C07877"/>
    <w:rsid w:val="00C07B1F"/>
    <w:rsid w:val="00C110DA"/>
    <w:rsid w:val="00C1157F"/>
    <w:rsid w:val="00C12DF2"/>
    <w:rsid w:val="00C13121"/>
    <w:rsid w:val="00C15095"/>
    <w:rsid w:val="00C166BA"/>
    <w:rsid w:val="00C24D69"/>
    <w:rsid w:val="00C25032"/>
    <w:rsid w:val="00C25252"/>
    <w:rsid w:val="00C26B02"/>
    <w:rsid w:val="00C276B9"/>
    <w:rsid w:val="00C27B30"/>
    <w:rsid w:val="00C30E37"/>
    <w:rsid w:val="00C323D5"/>
    <w:rsid w:val="00C32CC7"/>
    <w:rsid w:val="00C32E16"/>
    <w:rsid w:val="00C3309C"/>
    <w:rsid w:val="00C330D9"/>
    <w:rsid w:val="00C347B8"/>
    <w:rsid w:val="00C34DB3"/>
    <w:rsid w:val="00C35560"/>
    <w:rsid w:val="00C357BC"/>
    <w:rsid w:val="00C36358"/>
    <w:rsid w:val="00C36692"/>
    <w:rsid w:val="00C371B7"/>
    <w:rsid w:val="00C413C5"/>
    <w:rsid w:val="00C41D3F"/>
    <w:rsid w:val="00C42BF0"/>
    <w:rsid w:val="00C42D1F"/>
    <w:rsid w:val="00C479A5"/>
    <w:rsid w:val="00C47A6B"/>
    <w:rsid w:val="00C519A9"/>
    <w:rsid w:val="00C54C37"/>
    <w:rsid w:val="00C5628F"/>
    <w:rsid w:val="00C575AA"/>
    <w:rsid w:val="00C60628"/>
    <w:rsid w:val="00C607B4"/>
    <w:rsid w:val="00C6119F"/>
    <w:rsid w:val="00C6169B"/>
    <w:rsid w:val="00C640ED"/>
    <w:rsid w:val="00C645E4"/>
    <w:rsid w:val="00C647D1"/>
    <w:rsid w:val="00C66641"/>
    <w:rsid w:val="00C713EA"/>
    <w:rsid w:val="00C72D2D"/>
    <w:rsid w:val="00C72E08"/>
    <w:rsid w:val="00C76DA6"/>
    <w:rsid w:val="00C77646"/>
    <w:rsid w:val="00C77A45"/>
    <w:rsid w:val="00C81045"/>
    <w:rsid w:val="00C81840"/>
    <w:rsid w:val="00C90F1B"/>
    <w:rsid w:val="00C91305"/>
    <w:rsid w:val="00C92B0C"/>
    <w:rsid w:val="00C93040"/>
    <w:rsid w:val="00C932CE"/>
    <w:rsid w:val="00C9456A"/>
    <w:rsid w:val="00C953C1"/>
    <w:rsid w:val="00C95594"/>
    <w:rsid w:val="00C9620E"/>
    <w:rsid w:val="00C97B9D"/>
    <w:rsid w:val="00CA0D6A"/>
    <w:rsid w:val="00CA22BB"/>
    <w:rsid w:val="00CA4C7E"/>
    <w:rsid w:val="00CA4EC5"/>
    <w:rsid w:val="00CA5E07"/>
    <w:rsid w:val="00CA7504"/>
    <w:rsid w:val="00CB1775"/>
    <w:rsid w:val="00CB2AD1"/>
    <w:rsid w:val="00CB3A84"/>
    <w:rsid w:val="00CB5B40"/>
    <w:rsid w:val="00CB5BBC"/>
    <w:rsid w:val="00CB78EB"/>
    <w:rsid w:val="00CC1131"/>
    <w:rsid w:val="00CC1A34"/>
    <w:rsid w:val="00CC3726"/>
    <w:rsid w:val="00CC3F6D"/>
    <w:rsid w:val="00CD0972"/>
    <w:rsid w:val="00CD2FAB"/>
    <w:rsid w:val="00CD3AC2"/>
    <w:rsid w:val="00CD4A3E"/>
    <w:rsid w:val="00CD58D5"/>
    <w:rsid w:val="00CD5A95"/>
    <w:rsid w:val="00CD6376"/>
    <w:rsid w:val="00CD6A11"/>
    <w:rsid w:val="00CD702A"/>
    <w:rsid w:val="00CE004B"/>
    <w:rsid w:val="00CE03C5"/>
    <w:rsid w:val="00CE170E"/>
    <w:rsid w:val="00CE3A62"/>
    <w:rsid w:val="00CE41C0"/>
    <w:rsid w:val="00CE4391"/>
    <w:rsid w:val="00CE50D4"/>
    <w:rsid w:val="00CE65FD"/>
    <w:rsid w:val="00CE7906"/>
    <w:rsid w:val="00CE7C4E"/>
    <w:rsid w:val="00CF075B"/>
    <w:rsid w:val="00CF0EF7"/>
    <w:rsid w:val="00CF1DB3"/>
    <w:rsid w:val="00CF25A1"/>
    <w:rsid w:val="00CF54D3"/>
    <w:rsid w:val="00CF6AD0"/>
    <w:rsid w:val="00CF71E9"/>
    <w:rsid w:val="00CF74E7"/>
    <w:rsid w:val="00D00653"/>
    <w:rsid w:val="00D0199E"/>
    <w:rsid w:val="00D05F78"/>
    <w:rsid w:val="00D0604B"/>
    <w:rsid w:val="00D060C3"/>
    <w:rsid w:val="00D070D2"/>
    <w:rsid w:val="00D11039"/>
    <w:rsid w:val="00D11D99"/>
    <w:rsid w:val="00D12835"/>
    <w:rsid w:val="00D12897"/>
    <w:rsid w:val="00D13C4E"/>
    <w:rsid w:val="00D15AC3"/>
    <w:rsid w:val="00D16C4B"/>
    <w:rsid w:val="00D177AC"/>
    <w:rsid w:val="00D21617"/>
    <w:rsid w:val="00D21A72"/>
    <w:rsid w:val="00D21C96"/>
    <w:rsid w:val="00D2248A"/>
    <w:rsid w:val="00D24008"/>
    <w:rsid w:val="00D243C2"/>
    <w:rsid w:val="00D252CD"/>
    <w:rsid w:val="00D263CF"/>
    <w:rsid w:val="00D27E68"/>
    <w:rsid w:val="00D31733"/>
    <w:rsid w:val="00D31A2C"/>
    <w:rsid w:val="00D31F86"/>
    <w:rsid w:val="00D34996"/>
    <w:rsid w:val="00D34F73"/>
    <w:rsid w:val="00D365E3"/>
    <w:rsid w:val="00D40ACA"/>
    <w:rsid w:val="00D40F25"/>
    <w:rsid w:val="00D417DD"/>
    <w:rsid w:val="00D430A1"/>
    <w:rsid w:val="00D435C1"/>
    <w:rsid w:val="00D44164"/>
    <w:rsid w:val="00D45016"/>
    <w:rsid w:val="00D45BF0"/>
    <w:rsid w:val="00D50708"/>
    <w:rsid w:val="00D54281"/>
    <w:rsid w:val="00D5572C"/>
    <w:rsid w:val="00D570D4"/>
    <w:rsid w:val="00D57749"/>
    <w:rsid w:val="00D61D6F"/>
    <w:rsid w:val="00D638BB"/>
    <w:rsid w:val="00D64059"/>
    <w:rsid w:val="00D657C9"/>
    <w:rsid w:val="00D66764"/>
    <w:rsid w:val="00D720DE"/>
    <w:rsid w:val="00D73377"/>
    <w:rsid w:val="00D73B73"/>
    <w:rsid w:val="00D74949"/>
    <w:rsid w:val="00D76599"/>
    <w:rsid w:val="00D766A8"/>
    <w:rsid w:val="00D82F2A"/>
    <w:rsid w:val="00D838D0"/>
    <w:rsid w:val="00D862FB"/>
    <w:rsid w:val="00D86307"/>
    <w:rsid w:val="00D87573"/>
    <w:rsid w:val="00D87755"/>
    <w:rsid w:val="00D92CC0"/>
    <w:rsid w:val="00D93196"/>
    <w:rsid w:val="00D9421D"/>
    <w:rsid w:val="00D94AC6"/>
    <w:rsid w:val="00D9650E"/>
    <w:rsid w:val="00D97C29"/>
    <w:rsid w:val="00DA010A"/>
    <w:rsid w:val="00DA252E"/>
    <w:rsid w:val="00DA41AB"/>
    <w:rsid w:val="00DB003A"/>
    <w:rsid w:val="00DB03C1"/>
    <w:rsid w:val="00DB1356"/>
    <w:rsid w:val="00DB22B1"/>
    <w:rsid w:val="00DB357E"/>
    <w:rsid w:val="00DB3F63"/>
    <w:rsid w:val="00DB4304"/>
    <w:rsid w:val="00DB46CF"/>
    <w:rsid w:val="00DB4ED0"/>
    <w:rsid w:val="00DB5DD5"/>
    <w:rsid w:val="00DB6A34"/>
    <w:rsid w:val="00DB6D58"/>
    <w:rsid w:val="00DB711A"/>
    <w:rsid w:val="00DC2DD3"/>
    <w:rsid w:val="00DC5006"/>
    <w:rsid w:val="00DC5F3A"/>
    <w:rsid w:val="00DC6C86"/>
    <w:rsid w:val="00DC7189"/>
    <w:rsid w:val="00DC7B98"/>
    <w:rsid w:val="00DC7FDF"/>
    <w:rsid w:val="00DD278A"/>
    <w:rsid w:val="00DD51B7"/>
    <w:rsid w:val="00DD5B2C"/>
    <w:rsid w:val="00DD5EDD"/>
    <w:rsid w:val="00DE10A8"/>
    <w:rsid w:val="00DE2483"/>
    <w:rsid w:val="00DE2A72"/>
    <w:rsid w:val="00DE56D1"/>
    <w:rsid w:val="00DE5789"/>
    <w:rsid w:val="00DE5A28"/>
    <w:rsid w:val="00DE5AC8"/>
    <w:rsid w:val="00DF18B6"/>
    <w:rsid w:val="00DF287A"/>
    <w:rsid w:val="00DF2E08"/>
    <w:rsid w:val="00DF3D31"/>
    <w:rsid w:val="00DF5081"/>
    <w:rsid w:val="00DF518B"/>
    <w:rsid w:val="00DF5D5F"/>
    <w:rsid w:val="00DF7200"/>
    <w:rsid w:val="00E007FA"/>
    <w:rsid w:val="00E01346"/>
    <w:rsid w:val="00E025F4"/>
    <w:rsid w:val="00E04FB0"/>
    <w:rsid w:val="00E1194E"/>
    <w:rsid w:val="00E11E2E"/>
    <w:rsid w:val="00E120C3"/>
    <w:rsid w:val="00E138FC"/>
    <w:rsid w:val="00E1529C"/>
    <w:rsid w:val="00E23694"/>
    <w:rsid w:val="00E24343"/>
    <w:rsid w:val="00E2595B"/>
    <w:rsid w:val="00E25C9F"/>
    <w:rsid w:val="00E26884"/>
    <w:rsid w:val="00E30F9D"/>
    <w:rsid w:val="00E31DAE"/>
    <w:rsid w:val="00E32E11"/>
    <w:rsid w:val="00E34FA6"/>
    <w:rsid w:val="00E40256"/>
    <w:rsid w:val="00E40354"/>
    <w:rsid w:val="00E4037C"/>
    <w:rsid w:val="00E40E6C"/>
    <w:rsid w:val="00E428B5"/>
    <w:rsid w:val="00E42935"/>
    <w:rsid w:val="00E42FD2"/>
    <w:rsid w:val="00E44EB0"/>
    <w:rsid w:val="00E45163"/>
    <w:rsid w:val="00E45B94"/>
    <w:rsid w:val="00E474C9"/>
    <w:rsid w:val="00E47DDA"/>
    <w:rsid w:val="00E51149"/>
    <w:rsid w:val="00E513FF"/>
    <w:rsid w:val="00E51F76"/>
    <w:rsid w:val="00E541BB"/>
    <w:rsid w:val="00E54600"/>
    <w:rsid w:val="00E546E8"/>
    <w:rsid w:val="00E55670"/>
    <w:rsid w:val="00E55D31"/>
    <w:rsid w:val="00E61AC1"/>
    <w:rsid w:val="00E62E7A"/>
    <w:rsid w:val="00E63706"/>
    <w:rsid w:val="00E63BC4"/>
    <w:rsid w:val="00E664A4"/>
    <w:rsid w:val="00E675A2"/>
    <w:rsid w:val="00E716FE"/>
    <w:rsid w:val="00E731F0"/>
    <w:rsid w:val="00E762B6"/>
    <w:rsid w:val="00E803C3"/>
    <w:rsid w:val="00E808B0"/>
    <w:rsid w:val="00E81077"/>
    <w:rsid w:val="00E82574"/>
    <w:rsid w:val="00E853B4"/>
    <w:rsid w:val="00E85AB5"/>
    <w:rsid w:val="00E8621F"/>
    <w:rsid w:val="00E86D34"/>
    <w:rsid w:val="00E87411"/>
    <w:rsid w:val="00E874F8"/>
    <w:rsid w:val="00E9008F"/>
    <w:rsid w:val="00E9185C"/>
    <w:rsid w:val="00E95420"/>
    <w:rsid w:val="00E95ADA"/>
    <w:rsid w:val="00E95DAD"/>
    <w:rsid w:val="00E964CF"/>
    <w:rsid w:val="00E977CA"/>
    <w:rsid w:val="00EA05FC"/>
    <w:rsid w:val="00EA0712"/>
    <w:rsid w:val="00EA51B3"/>
    <w:rsid w:val="00EA6547"/>
    <w:rsid w:val="00EA6CA2"/>
    <w:rsid w:val="00EA6D1D"/>
    <w:rsid w:val="00EA6DA7"/>
    <w:rsid w:val="00EA79F5"/>
    <w:rsid w:val="00EB16B0"/>
    <w:rsid w:val="00EB2773"/>
    <w:rsid w:val="00EB2DC5"/>
    <w:rsid w:val="00EB2F56"/>
    <w:rsid w:val="00EB3727"/>
    <w:rsid w:val="00EB3B7A"/>
    <w:rsid w:val="00EB50C5"/>
    <w:rsid w:val="00EB53C8"/>
    <w:rsid w:val="00EC0119"/>
    <w:rsid w:val="00EC0484"/>
    <w:rsid w:val="00EC2E28"/>
    <w:rsid w:val="00EC31EC"/>
    <w:rsid w:val="00EC38AE"/>
    <w:rsid w:val="00EC4312"/>
    <w:rsid w:val="00EC5DAB"/>
    <w:rsid w:val="00EC5E01"/>
    <w:rsid w:val="00EC7311"/>
    <w:rsid w:val="00EC7465"/>
    <w:rsid w:val="00EC769A"/>
    <w:rsid w:val="00ED003D"/>
    <w:rsid w:val="00ED096F"/>
    <w:rsid w:val="00ED111B"/>
    <w:rsid w:val="00ED37C7"/>
    <w:rsid w:val="00ED41F1"/>
    <w:rsid w:val="00ED4950"/>
    <w:rsid w:val="00ED51AC"/>
    <w:rsid w:val="00ED5BDA"/>
    <w:rsid w:val="00EE15F4"/>
    <w:rsid w:val="00EE1B4B"/>
    <w:rsid w:val="00EE275A"/>
    <w:rsid w:val="00EE5BAF"/>
    <w:rsid w:val="00EE6093"/>
    <w:rsid w:val="00EF008B"/>
    <w:rsid w:val="00EF1740"/>
    <w:rsid w:val="00EF4E22"/>
    <w:rsid w:val="00EF754D"/>
    <w:rsid w:val="00F045C2"/>
    <w:rsid w:val="00F04B03"/>
    <w:rsid w:val="00F1136F"/>
    <w:rsid w:val="00F11414"/>
    <w:rsid w:val="00F126F2"/>
    <w:rsid w:val="00F151FC"/>
    <w:rsid w:val="00F15458"/>
    <w:rsid w:val="00F15A8B"/>
    <w:rsid w:val="00F169DE"/>
    <w:rsid w:val="00F20013"/>
    <w:rsid w:val="00F2010B"/>
    <w:rsid w:val="00F20865"/>
    <w:rsid w:val="00F20DD5"/>
    <w:rsid w:val="00F25261"/>
    <w:rsid w:val="00F252D9"/>
    <w:rsid w:val="00F277E7"/>
    <w:rsid w:val="00F3445B"/>
    <w:rsid w:val="00F34D63"/>
    <w:rsid w:val="00F3504A"/>
    <w:rsid w:val="00F35A6E"/>
    <w:rsid w:val="00F36D2F"/>
    <w:rsid w:val="00F40639"/>
    <w:rsid w:val="00F41685"/>
    <w:rsid w:val="00F4269C"/>
    <w:rsid w:val="00F4340F"/>
    <w:rsid w:val="00F44006"/>
    <w:rsid w:val="00F44261"/>
    <w:rsid w:val="00F44367"/>
    <w:rsid w:val="00F50521"/>
    <w:rsid w:val="00F50B27"/>
    <w:rsid w:val="00F52DF5"/>
    <w:rsid w:val="00F53507"/>
    <w:rsid w:val="00F54468"/>
    <w:rsid w:val="00F5580D"/>
    <w:rsid w:val="00F60196"/>
    <w:rsid w:val="00F6419D"/>
    <w:rsid w:val="00F64ACF"/>
    <w:rsid w:val="00F674F2"/>
    <w:rsid w:val="00F701AC"/>
    <w:rsid w:val="00F73507"/>
    <w:rsid w:val="00F7494C"/>
    <w:rsid w:val="00F75DDD"/>
    <w:rsid w:val="00F77A41"/>
    <w:rsid w:val="00F81650"/>
    <w:rsid w:val="00F8180E"/>
    <w:rsid w:val="00F825B5"/>
    <w:rsid w:val="00F82B77"/>
    <w:rsid w:val="00F82DC8"/>
    <w:rsid w:val="00F850C4"/>
    <w:rsid w:val="00F86B29"/>
    <w:rsid w:val="00F86B49"/>
    <w:rsid w:val="00F87E31"/>
    <w:rsid w:val="00F90D71"/>
    <w:rsid w:val="00F9169D"/>
    <w:rsid w:val="00F9185C"/>
    <w:rsid w:val="00F91C62"/>
    <w:rsid w:val="00F92780"/>
    <w:rsid w:val="00F93717"/>
    <w:rsid w:val="00F94A90"/>
    <w:rsid w:val="00F94ED6"/>
    <w:rsid w:val="00F95904"/>
    <w:rsid w:val="00FA0763"/>
    <w:rsid w:val="00FA08E7"/>
    <w:rsid w:val="00FA19E0"/>
    <w:rsid w:val="00FA39F1"/>
    <w:rsid w:val="00FA48D9"/>
    <w:rsid w:val="00FA5942"/>
    <w:rsid w:val="00FA5A40"/>
    <w:rsid w:val="00FA679C"/>
    <w:rsid w:val="00FA756D"/>
    <w:rsid w:val="00FA7683"/>
    <w:rsid w:val="00FB0FF3"/>
    <w:rsid w:val="00FB1D04"/>
    <w:rsid w:val="00FB1F2F"/>
    <w:rsid w:val="00FB3053"/>
    <w:rsid w:val="00FB332B"/>
    <w:rsid w:val="00FB51CE"/>
    <w:rsid w:val="00FB5F61"/>
    <w:rsid w:val="00FB677D"/>
    <w:rsid w:val="00FB6A76"/>
    <w:rsid w:val="00FB7627"/>
    <w:rsid w:val="00FB7C11"/>
    <w:rsid w:val="00FC01B8"/>
    <w:rsid w:val="00FC39F1"/>
    <w:rsid w:val="00FC4297"/>
    <w:rsid w:val="00FC5EA4"/>
    <w:rsid w:val="00FC7B21"/>
    <w:rsid w:val="00FD169E"/>
    <w:rsid w:val="00FD210C"/>
    <w:rsid w:val="00FD6E11"/>
    <w:rsid w:val="00FE0577"/>
    <w:rsid w:val="00FE1528"/>
    <w:rsid w:val="00FE2A46"/>
    <w:rsid w:val="00FE3A34"/>
    <w:rsid w:val="00FE6816"/>
    <w:rsid w:val="00FE76AF"/>
    <w:rsid w:val="00FE7AEC"/>
    <w:rsid w:val="00FF175B"/>
    <w:rsid w:val="00FF25F1"/>
    <w:rsid w:val="00FF4347"/>
    <w:rsid w:val="00FF5D7E"/>
    <w:rsid w:val="00FF6B80"/>
    <w:rsid w:val="00FF6C2E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Pr>
      <w:rFonts w:ascii="TimesNewRomanPS" w:hAnsi="TimesNewRomanP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PlainText">
    <w:name w:val="Plain Text"/>
    <w:basedOn w:val="Normal"/>
    <w:rsid w:val="0062545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3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Caption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PageNumber">
    <w:name w:val="page number"/>
    <w:basedOn w:val="DefaultParagraphFont"/>
    <w:rsid w:val="0030013B"/>
  </w:style>
  <w:style w:type="paragraph" w:styleId="DocumentMap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Revision">
    <w:name w:val="Revision"/>
    <w:hidden/>
    <w:uiPriority w:val="99"/>
    <w:semiHidden/>
    <w:rsid w:val="00820BE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Pr>
      <w:rFonts w:ascii="TimesNewRomanPS" w:hAnsi="TimesNewRomanP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PlainText">
    <w:name w:val="Plain Text"/>
    <w:basedOn w:val="Normal"/>
    <w:rsid w:val="0062545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3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Caption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PageNumber">
    <w:name w:val="page number"/>
    <w:basedOn w:val="DefaultParagraphFont"/>
    <w:rsid w:val="0030013B"/>
  </w:style>
  <w:style w:type="paragraph" w:styleId="DocumentMap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Revision">
    <w:name w:val="Revision"/>
    <w:hidden/>
    <w:uiPriority w:val="99"/>
    <w:semiHidden/>
    <w:rsid w:val="00820BE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wmf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3.xlsx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7.png"/><Relationship Id="rId25" Type="http://schemas.openxmlformats.org/officeDocument/2006/relationships/image" Target="media/image14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13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chart" Target="charts/chart1.xml"/><Relationship Id="rId28" Type="http://schemas.openxmlformats.org/officeDocument/2006/relationships/footer" Target="footer1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9.emf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sevim\Desktop\COMEL\OSD_Pb\bulten_ara_dat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27377014497329E-2"/>
          <c:y val="5.5172413793103448E-2"/>
          <c:w val="0.91746966710211264"/>
          <c:h val="0.58936373182956425"/>
        </c:manualLayout>
      </c:layout>
      <c:lineChart>
        <c:grouping val="standard"/>
        <c:varyColors val="0"/>
        <c:ser>
          <c:idx val="0"/>
          <c:order val="0"/>
          <c:spPr>
            <a:ln w="38100">
              <a:solidFill>
                <a:srgbClr val="333333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FFFF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dPt>
            <c:idx val="0"/>
            <c:marker>
              <c:symbol val="plus"/>
              <c:size val="7"/>
            </c:marker>
            <c:bubble3D val="0"/>
          </c:dPt>
          <c:dPt>
            <c:idx val="1"/>
            <c:marker>
              <c:symbol val="plus"/>
              <c:size val="7"/>
            </c:marker>
            <c:bubble3D val="0"/>
          </c:dPt>
          <c:dPt>
            <c:idx val="2"/>
            <c:marker>
              <c:symbol val="plus"/>
              <c:size val="7"/>
            </c:marker>
            <c:bubble3D val="0"/>
          </c:dPt>
          <c:dPt>
            <c:idx val="3"/>
            <c:marker>
              <c:symbol val="plus"/>
              <c:size val="7"/>
            </c:marker>
            <c:bubble3D val="0"/>
          </c:dPt>
          <c:dPt>
            <c:idx val="4"/>
            <c:marker>
              <c:symbol val="plus"/>
              <c:size val="7"/>
            </c:marker>
            <c:bubble3D val="0"/>
          </c:dPt>
          <c:dPt>
            <c:idx val="5"/>
            <c:marker>
              <c:symbol val="plus"/>
              <c:size val="7"/>
            </c:marker>
            <c:bubble3D val="0"/>
          </c:dPt>
          <c:dPt>
            <c:idx val="6"/>
            <c:marker>
              <c:symbol val="plus"/>
              <c:size val="7"/>
            </c:marker>
            <c:bubble3D val="0"/>
          </c:dPt>
          <c:dPt>
            <c:idx val="7"/>
            <c:marker>
              <c:symbol val="plus"/>
              <c:size val="7"/>
            </c:marker>
            <c:bubble3D val="0"/>
          </c:dPt>
          <c:dPt>
            <c:idx val="8"/>
            <c:marker>
              <c:symbol val="plus"/>
              <c:size val="7"/>
            </c:marker>
            <c:bubble3D val="0"/>
          </c:dPt>
          <c:dPt>
            <c:idx val="9"/>
            <c:marker>
              <c:symbol val="plus"/>
              <c:size val="7"/>
            </c:marker>
            <c:bubble3D val="0"/>
            <c:spPr>
              <a:ln w="38100">
                <a:solidFill>
                  <a:srgbClr val="333333"/>
                </a:solidFill>
                <a:prstDash val="lgDashDotDot"/>
              </a:ln>
            </c:spPr>
          </c:dPt>
          <c:dPt>
            <c:idx val="10"/>
            <c:marker>
              <c:symbol val="diamond"/>
              <c:size val="7"/>
            </c:marker>
            <c:bubble3D val="0"/>
          </c:dPt>
          <c:dPt>
            <c:idx val="11"/>
            <c:marker>
              <c:symbol val="diamond"/>
              <c:size val="7"/>
            </c:marker>
            <c:bubble3D val="0"/>
          </c:dPt>
          <c:dPt>
            <c:idx val="12"/>
            <c:marker>
              <c:symbol val="diamond"/>
              <c:size val="7"/>
            </c:marker>
            <c:bubble3D val="0"/>
          </c:dPt>
          <c:dPt>
            <c:idx val="13"/>
            <c:marker>
              <c:symbol val="diamond"/>
              <c:size val="7"/>
            </c:marker>
            <c:bubble3D val="0"/>
          </c:dPt>
          <c:dPt>
            <c:idx val="14"/>
            <c:marker>
              <c:symbol val="diamond"/>
              <c:size val="7"/>
            </c:marker>
            <c:bubble3D val="0"/>
          </c:dPt>
          <c:dPt>
            <c:idx val="15"/>
            <c:marker>
              <c:symbol val="diamond"/>
              <c:size val="7"/>
            </c:marker>
            <c:bubble3D val="0"/>
          </c:dPt>
          <c:dPt>
            <c:idx val="16"/>
            <c:marker>
              <c:symbol val="diamond"/>
              <c:size val="7"/>
            </c:marker>
            <c:bubble3D val="0"/>
          </c:dPt>
          <c:dPt>
            <c:idx val="17"/>
            <c:marker>
              <c:symbol val="diamond"/>
              <c:size val="7"/>
            </c:marker>
            <c:bubble3D val="0"/>
          </c:dPt>
          <c:dPt>
            <c:idx val="18"/>
            <c:marker>
              <c:symbol val="diamond"/>
              <c:size val="7"/>
            </c:marker>
            <c:bubble3D val="0"/>
          </c:dPt>
          <c:dPt>
            <c:idx val="19"/>
            <c:marker>
              <c:symbol val="diamond"/>
              <c:size val="7"/>
            </c:marker>
            <c:bubble3D val="0"/>
          </c:dPt>
          <c:dPt>
            <c:idx val="20"/>
            <c:marker>
              <c:symbol val="diamond"/>
              <c:size val="7"/>
            </c:marker>
            <c:bubble3D val="0"/>
          </c:dPt>
          <c:dPt>
            <c:idx val="21"/>
            <c:marker>
              <c:symbol val="diamond"/>
              <c:size val="7"/>
            </c:marker>
            <c:bubble3D val="0"/>
          </c:dPt>
          <c:dPt>
            <c:idx val="22"/>
            <c:marker>
              <c:symbol val="diamond"/>
              <c:size val="7"/>
            </c:marker>
            <c:bubble3D val="0"/>
          </c:dPt>
          <c:dPt>
            <c:idx val="23"/>
            <c:marker>
              <c:symbol val="diamond"/>
              <c:size val="7"/>
            </c:marker>
            <c:bubble3D val="0"/>
          </c:dPt>
          <c:dLbls>
            <c:dLbl>
              <c:idx val="5"/>
              <c:layout>
                <c:manualLayout>
                  <c:x val="-1.9431525667269581E-2"/>
                  <c:y val="-0.1003562313331523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6632296822594562E-2"/>
                  <c:y val="-5.43792198388994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6767610032239781E-2"/>
                  <c:y val="-3.598841524119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9406816229419286E-2"/>
                  <c:y val="-5.43792198388994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7623787397964524E-2"/>
                  <c:y val="-8.63897185265634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882858810546599E-2"/>
                  <c:y val="-6.43486288351887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1894778608299576E-2"/>
                  <c:y val="-6.7515250248891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HTA_ithalat!$AH$2:$BI$2</c:f>
              <c:strCache>
                <c:ptCount val="2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2014/01</c:v>
                </c:pt>
                <c:pt idx="11">
                  <c:v>2014/02</c:v>
                </c:pt>
                <c:pt idx="12">
                  <c:v>2014/03</c:v>
                </c:pt>
                <c:pt idx="13">
                  <c:v>2014/04</c:v>
                </c:pt>
                <c:pt idx="14">
                  <c:v>2014/05</c:v>
                </c:pt>
                <c:pt idx="15">
                  <c:v>2014/06</c:v>
                </c:pt>
                <c:pt idx="16">
                  <c:v>2014/07</c:v>
                </c:pt>
                <c:pt idx="17">
                  <c:v>2014/08</c:v>
                </c:pt>
                <c:pt idx="18">
                  <c:v>2014/09</c:v>
                </c:pt>
                <c:pt idx="19">
                  <c:v>2014/10</c:v>
                </c:pt>
                <c:pt idx="20">
                  <c:v>2014/11</c:v>
                </c:pt>
                <c:pt idx="21">
                  <c:v>2014/12</c:v>
                </c:pt>
                <c:pt idx="22">
                  <c:v>2015/01</c:v>
                </c:pt>
                <c:pt idx="23">
                  <c:v>2015/02</c:v>
                </c:pt>
                <c:pt idx="24">
                  <c:v>2015/03</c:v>
                </c:pt>
                <c:pt idx="25">
                  <c:v>2015/04</c:v>
                </c:pt>
                <c:pt idx="26">
                  <c:v>2015/05</c:v>
                </c:pt>
                <c:pt idx="27">
                  <c:v>2015/06</c:v>
                </c:pt>
              </c:strCache>
            </c:strRef>
          </c:cat>
          <c:val>
            <c:numRef>
              <c:f>HTA_ithalat!$AH$5:$BI$5</c:f>
              <c:numCache>
                <c:formatCode>0</c:formatCode>
                <c:ptCount val="28"/>
                <c:pt idx="0">
                  <c:v>45.761576978120829</c:v>
                </c:pt>
                <c:pt idx="1">
                  <c:v>47.237290144829188</c:v>
                </c:pt>
                <c:pt idx="2">
                  <c:v>45.652494553239194</c:v>
                </c:pt>
                <c:pt idx="3">
                  <c:v>48.433984842441163</c:v>
                </c:pt>
                <c:pt idx="4">
                  <c:v>35.177542750671357</c:v>
                </c:pt>
                <c:pt idx="5">
                  <c:v>40.381238327712055</c:v>
                </c:pt>
                <c:pt idx="6">
                  <c:v>41.463900782518827</c:v>
                </c:pt>
                <c:pt idx="7">
                  <c:v>41.57557533151828</c:v>
                </c:pt>
                <c:pt idx="8">
                  <c:v>47.659797692915014</c:v>
                </c:pt>
                <c:pt idx="9">
                  <c:v>45.537011366786807</c:v>
                </c:pt>
                <c:pt idx="10">
                  <c:v>52.469284509756683</c:v>
                </c:pt>
                <c:pt idx="11">
                  <c:v>50.643723693983652</c:v>
                </c:pt>
                <c:pt idx="12">
                  <c:v>51.074252651880428</c:v>
                </c:pt>
                <c:pt idx="13">
                  <c:v>51.391898192589345</c:v>
                </c:pt>
                <c:pt idx="14">
                  <c:v>51.19183453312035</c:v>
                </c:pt>
                <c:pt idx="15">
                  <c:v>50.45508119434259</c:v>
                </c:pt>
                <c:pt idx="16">
                  <c:v>49.622948395682386</c:v>
                </c:pt>
                <c:pt idx="17">
                  <c:v>49.685337744939133</c:v>
                </c:pt>
                <c:pt idx="18">
                  <c:v>49.249508104562914</c:v>
                </c:pt>
                <c:pt idx="19">
                  <c:v>48.811730032900911</c:v>
                </c:pt>
                <c:pt idx="20">
                  <c:v>47.548722239654154</c:v>
                </c:pt>
                <c:pt idx="21">
                  <c:v>45.537011366786807</c:v>
                </c:pt>
                <c:pt idx="22">
                  <c:v>42.660867846199466</c:v>
                </c:pt>
                <c:pt idx="23">
                  <c:v>42.228193468375366</c:v>
                </c:pt>
                <c:pt idx="24">
                  <c:v>44.811800610376402</c:v>
                </c:pt>
                <c:pt idx="25">
                  <c:v>41.34449067364779</c:v>
                </c:pt>
                <c:pt idx="26">
                  <c:v>39.348478354050584</c:v>
                </c:pt>
                <c:pt idx="27">
                  <c:v>43.062200956937801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72864"/>
        <c:axId val="45574400"/>
      </c:lineChart>
      <c:catAx>
        <c:axId val="4557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r-TR"/>
          </a:p>
        </c:txPr>
        <c:crossAx val="45574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5574400"/>
        <c:scaling>
          <c:orientation val="minMax"/>
          <c:max val="60"/>
          <c:min val="30"/>
        </c:scaling>
        <c:delete val="1"/>
        <c:axPos val="l"/>
        <c:numFmt formatCode="0" sourceLinked="1"/>
        <c:majorTickMark val="out"/>
        <c:minorTickMark val="none"/>
        <c:tickLblPos val="nextTo"/>
        <c:crossAx val="45572864"/>
        <c:crosses val="autoZero"/>
        <c:crossBetween val="between"/>
        <c:majorUnit val="10"/>
      </c:valAx>
      <c:spPr>
        <a:noFill/>
        <a:ln w="0">
          <a:solidFill>
            <a:schemeClr val="tx1"/>
          </a:solidFill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 algn="ctr">
        <a:defRPr sz="9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r-TR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0.06642</cdr:y>
    </cdr:from>
    <cdr:to>
      <cdr:x>1</cdr:x>
      <cdr:y>1</cdr:y>
    </cdr:to>
    <cdr:pic>
      <cdr:nvPicPr>
        <cdr:cNvPr id="2" name="Picture 1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0" y="135173"/>
          <a:ext cx="5033010" cy="19000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9E57-FBB3-43BD-A008-B1F4209C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870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Derneğimizce, sektör dış ticaret üzerinde bir çalışma yapılmaktadır</vt:lpstr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Derneğimizce, sektör dış ticaret üzerinde bir çalışma yapılmaktadır</dc:title>
  <dc:creator>tezer</dc:creator>
  <cp:lastModifiedBy>Ozge Ekinci</cp:lastModifiedBy>
  <cp:revision>16</cp:revision>
  <cp:lastPrinted>2015-09-08T11:40:00Z</cp:lastPrinted>
  <dcterms:created xsi:type="dcterms:W3CDTF">2015-09-08T10:48:00Z</dcterms:created>
  <dcterms:modified xsi:type="dcterms:W3CDTF">2015-09-10T07:51:00Z</dcterms:modified>
</cp:coreProperties>
</file>